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4A2" w:rsidRPr="0006506D" w:rsidRDefault="000824A2" w:rsidP="000824A2">
      <w:pPr>
        <w:ind w:left="-360"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>АДМИНИСТРАЦИЯ</w:t>
      </w:r>
    </w:p>
    <w:p w:rsidR="000824A2" w:rsidRDefault="000824A2" w:rsidP="000824A2">
      <w:pPr>
        <w:ind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 xml:space="preserve">СРЕДНЕКАНСКОГО </w:t>
      </w:r>
      <w:r>
        <w:rPr>
          <w:b/>
          <w:sz w:val="32"/>
          <w:szCs w:val="32"/>
        </w:rPr>
        <w:t>МУНИЦИПАЛЬНОГО</w:t>
      </w:r>
      <w:r w:rsidRPr="0006506D">
        <w:rPr>
          <w:b/>
          <w:sz w:val="32"/>
          <w:szCs w:val="32"/>
        </w:rPr>
        <w:t xml:space="preserve"> ОКРУГА</w:t>
      </w:r>
      <w:r>
        <w:rPr>
          <w:b/>
          <w:sz w:val="32"/>
          <w:szCs w:val="32"/>
        </w:rPr>
        <w:t xml:space="preserve"> </w:t>
      </w:r>
    </w:p>
    <w:p w:rsidR="000824A2" w:rsidRPr="0006506D" w:rsidRDefault="000824A2" w:rsidP="000824A2">
      <w:pPr>
        <w:ind w:right="-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МАГАДАНСКОЙ ОБЛАСТИ</w:t>
      </w:r>
    </w:p>
    <w:p w:rsidR="000824A2" w:rsidRPr="0006506D" w:rsidRDefault="000824A2" w:rsidP="000824A2">
      <w:pPr>
        <w:shd w:val="clear" w:color="auto" w:fill="FFFFFF"/>
        <w:jc w:val="center"/>
        <w:rPr>
          <w:b/>
          <w:bCs/>
          <w:spacing w:val="49"/>
          <w:sz w:val="32"/>
          <w:szCs w:val="32"/>
        </w:rPr>
      </w:pPr>
    </w:p>
    <w:p w:rsidR="000824A2" w:rsidRPr="0006506D" w:rsidRDefault="000824A2" w:rsidP="000824A2">
      <w:pPr>
        <w:shd w:val="clear" w:color="auto" w:fill="FFFFFF"/>
        <w:jc w:val="center"/>
        <w:rPr>
          <w:b/>
          <w:bCs/>
          <w:spacing w:val="49"/>
          <w:sz w:val="36"/>
          <w:szCs w:val="36"/>
        </w:rPr>
      </w:pPr>
      <w:r w:rsidRPr="0006506D">
        <w:rPr>
          <w:b/>
          <w:sz w:val="36"/>
          <w:szCs w:val="36"/>
        </w:rPr>
        <w:t>ПОСТАНОВЛЕНИЕ</w:t>
      </w:r>
    </w:p>
    <w:p w:rsidR="000824A2" w:rsidRPr="00C043F4" w:rsidRDefault="000824A2" w:rsidP="000824A2">
      <w:pPr>
        <w:shd w:val="clear" w:color="auto" w:fill="FFFFFF"/>
        <w:jc w:val="center"/>
      </w:pPr>
    </w:p>
    <w:p w:rsidR="000824A2" w:rsidRPr="002D1667" w:rsidRDefault="000824A2" w:rsidP="000824A2">
      <w:pPr>
        <w:rPr>
          <w:sz w:val="28"/>
          <w:szCs w:val="28"/>
          <w:u w:val="single"/>
        </w:rPr>
      </w:pPr>
      <w:r>
        <w:rPr>
          <w:sz w:val="28"/>
          <w:szCs w:val="28"/>
        </w:rPr>
        <w:t>________________                                                                                      № ________</w:t>
      </w:r>
    </w:p>
    <w:p w:rsidR="000824A2" w:rsidRDefault="000824A2" w:rsidP="000824A2">
      <w:pPr>
        <w:jc w:val="center"/>
        <w:rPr>
          <w:b/>
          <w:bCs/>
          <w:sz w:val="28"/>
          <w:szCs w:val="28"/>
        </w:rPr>
      </w:pPr>
    </w:p>
    <w:p w:rsidR="000824A2" w:rsidRPr="000104F3" w:rsidRDefault="000824A2" w:rsidP="000824A2">
      <w:pPr>
        <w:jc w:val="center"/>
        <w:rPr>
          <w:b/>
          <w:sz w:val="28"/>
          <w:szCs w:val="28"/>
        </w:rPr>
      </w:pPr>
      <w:r w:rsidRPr="000104F3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 w:rsidRPr="000104F3">
        <w:rPr>
          <w:b/>
          <w:sz w:val="28"/>
          <w:szCs w:val="28"/>
        </w:rPr>
        <w:t>Сеймчан</w:t>
      </w:r>
    </w:p>
    <w:p w:rsidR="000824A2" w:rsidRDefault="000824A2" w:rsidP="000824A2">
      <w:pPr>
        <w:jc w:val="center"/>
        <w:rPr>
          <w:b/>
          <w:bCs/>
          <w:sz w:val="28"/>
          <w:szCs w:val="28"/>
        </w:rPr>
      </w:pPr>
    </w:p>
    <w:p w:rsidR="000824A2" w:rsidRDefault="000824A2" w:rsidP="000824A2">
      <w:pPr>
        <w:overflowPunct w:val="0"/>
        <w:adjustRightInd w:val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  <w:r w:rsidR="00204D40" w:rsidRPr="00204D40">
        <w:rPr>
          <w:b/>
          <w:sz w:val="28"/>
          <w:szCs w:val="28"/>
        </w:rPr>
        <w:t>«Энергосбережение и повышение энергетической эффективности на территории Среднеканского муниципального округа Магаданской области</w:t>
      </w:r>
      <w:r w:rsidR="00204D40">
        <w:rPr>
          <w:b/>
          <w:color w:val="000000"/>
          <w:sz w:val="28"/>
          <w:szCs w:val="28"/>
        </w:rPr>
        <w:t>»</w:t>
      </w:r>
      <w:r w:rsidR="00204D40" w:rsidRPr="00204D40">
        <w:rPr>
          <w:b/>
          <w:sz w:val="28"/>
          <w:szCs w:val="28"/>
        </w:rPr>
        <w:t xml:space="preserve"> </w:t>
      </w:r>
    </w:p>
    <w:p w:rsidR="00204D40" w:rsidRPr="00204D40" w:rsidRDefault="00204D40" w:rsidP="000824A2">
      <w:pPr>
        <w:overflowPunct w:val="0"/>
        <w:adjustRightInd w:val="0"/>
        <w:jc w:val="center"/>
        <w:textAlignment w:val="baseline"/>
        <w:rPr>
          <w:b/>
          <w:sz w:val="52"/>
          <w:szCs w:val="52"/>
        </w:rPr>
      </w:pPr>
    </w:p>
    <w:p w:rsidR="000824A2" w:rsidRDefault="000824A2" w:rsidP="000824A2">
      <w:pPr>
        <w:pStyle w:val="ConsPlusNormal"/>
        <w:widowControl/>
        <w:spacing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Бюджетным кодексом Российской Федерации, </w:t>
      </w:r>
      <w:r w:rsidRPr="00687AF5">
        <w:rPr>
          <w:rFonts w:ascii="Times New Roman" w:hAnsi="Times New Roman" w:cs="Times New Roman"/>
          <w:sz w:val="28"/>
          <w:szCs w:val="28"/>
        </w:rPr>
        <w:t>Федеральным законом от 20.03.2025 г. № 33-ФЗ «Об общих принципах организации местного самоуправления в единой системе публичной власти</w:t>
      </w:r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EE0DC0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E0DC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E0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E0DC0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3.11.</w:t>
      </w:r>
      <w:r w:rsidRPr="00EE0DC0">
        <w:rPr>
          <w:rFonts w:ascii="Times New Roman" w:hAnsi="Times New Roman" w:cs="Times New Roman"/>
          <w:sz w:val="28"/>
          <w:szCs w:val="28"/>
        </w:rPr>
        <w:t>2009 г.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Среднеканского </w:t>
      </w:r>
      <w:r w:rsidRPr="00687AF5">
        <w:rPr>
          <w:rFonts w:ascii="Times New Roman" w:hAnsi="Times New Roman" w:cs="Times New Roman"/>
          <w:sz w:val="28"/>
        </w:rPr>
        <w:t>муниципального</w:t>
      </w:r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</w:t>
      </w:r>
      <w:proofErr w:type="spellStart"/>
      <w:r w:rsidRPr="00687AF5">
        <w:rPr>
          <w:rFonts w:ascii="Times New Roman" w:hAnsi="Times New Roman" w:cs="Times New Roman"/>
          <w:color w:val="000000"/>
          <w:sz w:val="28"/>
          <w:szCs w:val="28"/>
        </w:rPr>
        <w:t>Среднеканский</w:t>
      </w:r>
      <w:proofErr w:type="spellEnd"/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 Магаданской области»,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муниципального образования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Среднеканский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 Магаданской области», Администрация 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</w:p>
    <w:p w:rsidR="000824A2" w:rsidRDefault="000824A2" w:rsidP="000824A2">
      <w:pPr>
        <w:adjustRightInd w:val="0"/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0824A2" w:rsidRPr="00893AC8" w:rsidRDefault="000824A2" w:rsidP="000824A2">
      <w:pPr>
        <w:pStyle w:val="a3"/>
        <w:numPr>
          <w:ilvl w:val="0"/>
          <w:numId w:val="1"/>
        </w:numPr>
        <w:overflowPunct w:val="0"/>
        <w:adjustRightInd w:val="0"/>
        <w:spacing w:line="288" w:lineRule="auto"/>
        <w:ind w:left="0" w:right="-6" w:firstLine="567"/>
        <w:jc w:val="both"/>
        <w:textAlignment w:val="baseline"/>
        <w:rPr>
          <w:color w:val="000000"/>
          <w:sz w:val="28"/>
          <w:szCs w:val="28"/>
        </w:rPr>
      </w:pPr>
      <w:r w:rsidRPr="00893AC8">
        <w:rPr>
          <w:sz w:val="28"/>
          <w:szCs w:val="28"/>
        </w:rPr>
        <w:t xml:space="preserve">Утвердить прилагаемую муниципальную программу </w:t>
      </w:r>
      <w:r>
        <w:rPr>
          <w:color w:val="000000"/>
          <w:sz w:val="28"/>
          <w:szCs w:val="28"/>
        </w:rPr>
        <w:t>«</w:t>
      </w:r>
      <w:r w:rsidRPr="00EE0DC0">
        <w:rPr>
          <w:sz w:val="28"/>
          <w:szCs w:val="28"/>
        </w:rPr>
        <w:t>Энергосбережение и повышение энергетической эффективности на территории Среднеканского муниципального округа Магаданской области</w:t>
      </w:r>
      <w:r w:rsidRPr="00893AC8">
        <w:rPr>
          <w:color w:val="000000"/>
          <w:sz w:val="28"/>
          <w:szCs w:val="28"/>
        </w:rPr>
        <w:t>».</w:t>
      </w:r>
    </w:p>
    <w:p w:rsidR="000824A2" w:rsidRPr="000C13C0" w:rsidRDefault="000824A2" w:rsidP="000824A2">
      <w:pPr>
        <w:pStyle w:val="a3"/>
        <w:numPr>
          <w:ilvl w:val="0"/>
          <w:numId w:val="1"/>
        </w:numPr>
        <w:overflowPunct w:val="0"/>
        <w:adjustRightInd w:val="0"/>
        <w:spacing w:line="288" w:lineRule="auto"/>
        <w:ind w:left="0" w:right="-6" w:firstLine="567"/>
        <w:jc w:val="both"/>
        <w:textAlignment w:val="baseline"/>
        <w:rPr>
          <w:sz w:val="28"/>
          <w:szCs w:val="28"/>
        </w:rPr>
      </w:pPr>
      <w:r w:rsidRPr="000C13C0">
        <w:rPr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0824A2" w:rsidRDefault="000824A2" w:rsidP="000824A2">
      <w:pPr>
        <w:overflowPunct w:val="0"/>
        <w:adjustRightInd w:val="0"/>
        <w:spacing w:line="288" w:lineRule="auto"/>
        <w:ind w:right="-6" w:firstLine="540"/>
        <w:jc w:val="both"/>
        <w:textAlignment w:val="baseline"/>
        <w:rPr>
          <w:sz w:val="28"/>
          <w:szCs w:val="28"/>
        </w:rPr>
      </w:pPr>
    </w:p>
    <w:p w:rsidR="000824A2" w:rsidRDefault="000824A2" w:rsidP="00204D40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 Среднеканского</w:t>
      </w:r>
    </w:p>
    <w:p w:rsidR="000824A2" w:rsidRDefault="000824A2" w:rsidP="00204D40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О.Н. Герасимова</w:t>
      </w:r>
    </w:p>
    <w:p w:rsidR="000824A2" w:rsidRPr="00D63D88" w:rsidRDefault="000824A2" w:rsidP="000824A2">
      <w:pPr>
        <w:overflowPunct w:val="0"/>
        <w:adjustRightInd w:val="0"/>
        <w:spacing w:line="288" w:lineRule="auto"/>
        <w:ind w:right="-6"/>
        <w:jc w:val="both"/>
        <w:textAlignment w:val="baseline"/>
        <w:rPr>
          <w:sz w:val="28"/>
          <w:szCs w:val="28"/>
        </w:rPr>
      </w:pPr>
    </w:p>
    <w:p w:rsidR="00204D40" w:rsidRDefault="00204D40" w:rsidP="000824A2">
      <w:pPr>
        <w:rPr>
          <w:i/>
        </w:rPr>
      </w:pPr>
    </w:p>
    <w:p w:rsidR="004B6BB2" w:rsidRDefault="000824A2" w:rsidP="000824A2">
      <w:pPr>
        <w:rPr>
          <w:i/>
        </w:rPr>
      </w:pPr>
      <w:r>
        <w:rPr>
          <w:i/>
        </w:rPr>
        <w:t xml:space="preserve">Исп. </w:t>
      </w:r>
      <w:proofErr w:type="spellStart"/>
      <w:r w:rsidR="00984956">
        <w:rPr>
          <w:i/>
        </w:rPr>
        <w:t>Тагарова</w:t>
      </w:r>
      <w:proofErr w:type="spellEnd"/>
      <w:r w:rsidR="00984956">
        <w:rPr>
          <w:i/>
        </w:rPr>
        <w:t xml:space="preserve"> Б.Д.</w:t>
      </w:r>
    </w:p>
    <w:p w:rsidR="000824A2" w:rsidRDefault="000824A2" w:rsidP="000824A2">
      <w:pPr>
        <w:rPr>
          <w:sz w:val="28"/>
          <w:szCs w:val="28"/>
        </w:rPr>
        <w:sectPr w:rsidR="000824A2" w:rsidSect="00F9112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5703" w:type="dxa"/>
        <w:tblInd w:w="3936" w:type="dxa"/>
        <w:tblLook w:val="01E0" w:firstRow="1" w:lastRow="1" w:firstColumn="1" w:lastColumn="1" w:noHBand="0" w:noVBand="0"/>
      </w:tblPr>
      <w:tblGrid>
        <w:gridCol w:w="5703"/>
      </w:tblGrid>
      <w:tr w:rsidR="000824A2" w:rsidRPr="00EE0DC0" w:rsidTr="00204D40">
        <w:tc>
          <w:tcPr>
            <w:tcW w:w="5703" w:type="dxa"/>
            <w:hideMark/>
          </w:tcPr>
          <w:p w:rsidR="000824A2" w:rsidRDefault="000824A2" w:rsidP="00204D40">
            <w:pPr>
              <w:ind w:firstLine="709"/>
              <w:jc w:val="right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Приложение</w:t>
            </w:r>
          </w:p>
          <w:p w:rsidR="000824A2" w:rsidRPr="00EE0DC0" w:rsidRDefault="000824A2" w:rsidP="00204D40">
            <w:pPr>
              <w:ind w:firstLine="709"/>
              <w:jc w:val="right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к постановлению Администрации Среднеканского муниципального округа Магаданской области </w:t>
            </w:r>
          </w:p>
          <w:p w:rsidR="000824A2" w:rsidRPr="00EE0DC0" w:rsidRDefault="000824A2" w:rsidP="00204D40">
            <w:pPr>
              <w:ind w:firstLine="709"/>
              <w:jc w:val="right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от ______________№ ______</w:t>
            </w:r>
          </w:p>
        </w:tc>
      </w:tr>
    </w:tbl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>МУНИЦИПАЛЬНАЯ ПРОГРАММА</w:t>
      </w: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 xml:space="preserve">«Энергосбережение и повышение </w:t>
      </w:r>
    </w:p>
    <w:p w:rsidR="000824A2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 xml:space="preserve">энергетической эффективности на территории </w:t>
      </w:r>
    </w:p>
    <w:p w:rsidR="000824A2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 xml:space="preserve">Среднеканского муниципального округа </w:t>
      </w: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>Магаданской области»</w:t>
      </w: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п. Сеймчан</w:t>
      </w:r>
    </w:p>
    <w:p w:rsidR="000824A2" w:rsidRPr="00EE0DC0" w:rsidRDefault="000824A2" w:rsidP="000824A2">
      <w:pPr>
        <w:ind w:firstLine="709"/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2026 год</w:t>
      </w:r>
    </w:p>
    <w:p w:rsidR="000824A2" w:rsidRDefault="000824A2" w:rsidP="000824A2">
      <w:pPr>
        <w:jc w:val="center"/>
        <w:rPr>
          <w:b/>
          <w:sz w:val="28"/>
          <w:szCs w:val="28"/>
        </w:rPr>
      </w:pPr>
      <w:r w:rsidRPr="00EE0DC0">
        <w:rPr>
          <w:sz w:val="28"/>
          <w:szCs w:val="28"/>
        </w:rPr>
        <w:br w:type="page"/>
      </w:r>
      <w:r w:rsidRPr="0073274E">
        <w:rPr>
          <w:b/>
          <w:sz w:val="28"/>
          <w:szCs w:val="28"/>
        </w:rPr>
        <w:lastRenderedPageBreak/>
        <w:t>Паспорт муниципальной программы</w:t>
      </w:r>
    </w:p>
    <w:p w:rsidR="000824A2" w:rsidRPr="0046336F" w:rsidRDefault="000824A2" w:rsidP="000824A2">
      <w:pPr>
        <w:jc w:val="center"/>
        <w:rPr>
          <w:b/>
          <w:sz w:val="16"/>
          <w:szCs w:val="16"/>
        </w:rPr>
      </w:pPr>
    </w:p>
    <w:tbl>
      <w:tblPr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7116"/>
      </w:tblGrid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на территории Среднеканского муниципального округа Магаданской области» </w:t>
            </w:r>
          </w:p>
        </w:tc>
      </w:tr>
      <w:tr w:rsidR="000824A2" w:rsidRPr="00EE0DC0" w:rsidTr="00204D40">
        <w:trPr>
          <w:trHeight w:val="19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Основание </w:t>
            </w:r>
            <w:r w:rsidRPr="00EE0DC0">
              <w:rPr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Default="000824A2" w:rsidP="00204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Бюджетный кодекс Российской Федерации;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Федеральный закон от 20.03.2025 г. №33-ФЗ «Об общих принципах организации местного самоуправления в единой системе публичной власти»; 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Устав муниципального образования «</w:t>
            </w:r>
            <w:proofErr w:type="spellStart"/>
            <w:r w:rsidRPr="00EE0DC0">
              <w:rPr>
                <w:sz w:val="28"/>
                <w:szCs w:val="28"/>
              </w:rPr>
              <w:t>Среднеканский</w:t>
            </w:r>
            <w:proofErr w:type="spellEnd"/>
            <w:r w:rsidRPr="00EE0DC0">
              <w:rPr>
                <w:sz w:val="28"/>
                <w:szCs w:val="28"/>
              </w:rPr>
              <w:t xml:space="preserve"> муниципальный округ Магаданской области»;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Федеральный закон от 23 ноября 2009 г. №261-ФЗ «Об энергосбережении и о повышении </w:t>
            </w:r>
            <w:proofErr w:type="gramStart"/>
            <w:r w:rsidRPr="00EE0DC0">
              <w:rPr>
                <w:sz w:val="28"/>
                <w:szCs w:val="28"/>
              </w:rPr>
              <w:t>энергетической эффективности</w:t>
            </w:r>
            <w:proofErr w:type="gramEnd"/>
            <w:r w:rsidRPr="00EE0DC0">
              <w:rPr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Распоряжение Правительства Российской Федерации от 12.04.2025 г. №908-р «Об Энергетической стратегии Российской Федерации на период до 2050 года»;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E0DC0">
              <w:rPr>
                <w:sz w:val="28"/>
                <w:szCs w:val="28"/>
              </w:rPr>
              <w:t>Постановление Правительства Российской Федерации от 11.02.2021 г. №161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Приказ Минэнерго России от 30.06.2014 г. №399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Приказ Минэкономразвития России от 17.02.2010 г. №61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Приказ Минстроя России от 15.02.2017 г. №98/</w:t>
            </w:r>
            <w:proofErr w:type="spellStart"/>
            <w:r w:rsidRPr="00EE0DC0">
              <w:rPr>
                <w:sz w:val="28"/>
                <w:szCs w:val="28"/>
              </w:rPr>
              <w:t>пр</w:t>
            </w:r>
            <w:proofErr w:type="spellEnd"/>
            <w:r w:rsidRPr="00EE0DC0">
              <w:rPr>
                <w:sz w:val="28"/>
                <w:szCs w:val="28"/>
              </w:rPr>
              <w:t xml:space="preserve">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- постановлением Администрации Среднеканского муниципального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</w:t>
            </w:r>
            <w:proofErr w:type="spellStart"/>
            <w:r w:rsidRPr="00EE0DC0">
              <w:rPr>
                <w:sz w:val="28"/>
                <w:szCs w:val="28"/>
              </w:rPr>
              <w:t>Среднеканский</w:t>
            </w:r>
            <w:proofErr w:type="spellEnd"/>
            <w:r w:rsidRPr="00EE0DC0">
              <w:rPr>
                <w:sz w:val="28"/>
                <w:szCs w:val="28"/>
              </w:rPr>
              <w:t xml:space="preserve"> муниципальный округ Магаданской области»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Администрация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Управление экономики и развития Администрации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Управление ЖКХ,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Управление ЖКХ, архитектуры и градостроительства Администрации Среднеканского муниципального округа Магаданской области (далее – 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  <w:r w:rsidRPr="00EE0DC0">
              <w:rPr>
                <w:sz w:val="28"/>
                <w:szCs w:val="28"/>
              </w:rPr>
              <w:t>);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Управление земельных и имущественных отношений Администрации Среднеканского муниципального округа Магаданской области (далее – </w:t>
            </w: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  <w:r w:rsidRPr="00EE0DC0">
              <w:rPr>
                <w:sz w:val="28"/>
                <w:szCs w:val="28"/>
              </w:rPr>
              <w:t>)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МУП «</w:t>
            </w:r>
            <w:proofErr w:type="spellStart"/>
            <w:r w:rsidRPr="00EE0DC0">
              <w:rPr>
                <w:sz w:val="28"/>
                <w:szCs w:val="28"/>
              </w:rPr>
              <w:t>Сеймчантеплосеть</w:t>
            </w:r>
            <w:proofErr w:type="spellEnd"/>
            <w:r w:rsidRPr="00EE0DC0">
              <w:rPr>
                <w:sz w:val="28"/>
                <w:szCs w:val="28"/>
              </w:rPr>
              <w:t>»</w:t>
            </w:r>
          </w:p>
        </w:tc>
      </w:tr>
      <w:tr w:rsidR="000824A2" w:rsidRPr="00EE0DC0" w:rsidTr="00204D40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обеспечение рационального использования энергетических ресурсов и повышение эффективности их использования за счет реализации мероприятий по энергосбережению и повышению энергетической эффективности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уровня оснащенности приборами учета используемых энергетических ресурсов;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в жилищном фонде;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  <w:highlight w:val="yellow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муниципальных учреждений, органов местного самоуправления;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в системах коммунальной инфраструктуры;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информационное обеспечение мероприятий по энергосбережению и повышению энергетической эффективности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Объемы 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 источники финансирования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Финансирование муниципальной программы будет осуществляться в рамках: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- муниципальной программы «Комплексное развитие коммунальной инфраструктуры Среднеканского муниципального округа», утвержденной Постановлением Администрации Среднеканского муниципального округа от 01.02.2024г № 22-п;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муниципальной программы «Благоустройство территории Среднеканского муниципального округа Магаданской области», утвержденной Постановлением Администрации Среднеканского муниципального округа от 27.02.2023 г. № 47-п;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муниципальной программы «Управление муниципальным имуществом Среднеканского муниципального округа», утвержденной Постановлением Администрации Среднеканского муниципального округа от 12.01.2026 г. № 4-п;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муниципальной программы «Переселение граждан из аварийного жилищного фонда муниципального образования «</w:t>
            </w:r>
            <w:proofErr w:type="spellStart"/>
            <w:r w:rsidRPr="00EE0DC0">
              <w:rPr>
                <w:sz w:val="28"/>
                <w:szCs w:val="28"/>
              </w:rPr>
              <w:t>Среднеканский</w:t>
            </w:r>
            <w:proofErr w:type="spellEnd"/>
            <w:r w:rsidRPr="00EE0DC0">
              <w:rPr>
                <w:sz w:val="28"/>
                <w:szCs w:val="28"/>
              </w:rPr>
              <w:t xml:space="preserve"> муниципальный округ Магаданской области»», утвержденной Постановлением Администрации Среднеканского муниципального округа от 25.12.2023 г. № 383-п</w:t>
            </w:r>
          </w:p>
        </w:tc>
      </w:tr>
      <w:tr w:rsidR="000824A2" w:rsidRPr="00EE0DC0" w:rsidTr="00204D40">
        <w:trPr>
          <w:trHeight w:val="287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 xml:space="preserve">Ожидаемые 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конечные результаты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реализации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обеспечение 100%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в жилищном фонде, муниципальном секторе и в системах коммунальной инфраструктуры;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обеспечение ежегодного снижения потребления энергоресурсов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2026 - 2030 годы</w:t>
            </w:r>
          </w:p>
        </w:tc>
      </w:tr>
      <w:tr w:rsidR="000824A2" w:rsidRPr="00EE0DC0" w:rsidTr="00204D40">
        <w:trPr>
          <w:trHeight w:val="9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контроль за исполнением Программы осуществляет Управление ЖКХ,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общие целевые показатели в области энергосбережения и повышения энергетической эффективности;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целевые показатели в области информационного обеспечения мероприятий по энергосбережению и повышению энергетической эффективности</w:t>
            </w:r>
          </w:p>
        </w:tc>
      </w:tr>
    </w:tbl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1. Содержание проблемы, пути ее решения и обоснование необходимости ее решения программно-целевым методом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В связи с быстрым ростом цен на энергоносители и одновременным ростом дефицитности энергетических ресурсов, проблема энергосбережения и повышения эффективности использования топливно-энергетических ресурсов приобрела острый характер. 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На энергетическое обеспечение направляется значительная часть средств бюджетов различных уровней. Расходы на обеспечение коммунальными ресурсами муниципального </w:t>
      </w:r>
      <w:r>
        <w:rPr>
          <w:sz w:val="28"/>
          <w:szCs w:val="28"/>
        </w:rPr>
        <w:t>образования</w:t>
      </w:r>
      <w:r w:rsidRPr="00EE0DC0">
        <w:rPr>
          <w:sz w:val="28"/>
          <w:szCs w:val="28"/>
        </w:rPr>
        <w:t xml:space="preserve"> неуклонно растут. 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Жилищно-коммунальное хозяйство является крупнейшим потребителем топливно-энергетических ресурсов. При сложившихся схемах энергообеспечения крайне важно организовать систему нормирования потребления и контроль расхода энергетических ресурсов. Возникла объективная необходимость более рационального </w:t>
      </w:r>
      <w:proofErr w:type="spellStart"/>
      <w:r w:rsidRPr="00EE0DC0">
        <w:rPr>
          <w:sz w:val="28"/>
          <w:szCs w:val="28"/>
        </w:rPr>
        <w:t>энергоиспользования</w:t>
      </w:r>
      <w:proofErr w:type="spellEnd"/>
      <w:r w:rsidRPr="00EE0DC0">
        <w:rPr>
          <w:sz w:val="28"/>
          <w:szCs w:val="28"/>
        </w:rPr>
        <w:t xml:space="preserve"> путем повсеместного внедрения </w:t>
      </w:r>
      <w:proofErr w:type="spellStart"/>
      <w:r w:rsidRPr="00EE0DC0">
        <w:rPr>
          <w:sz w:val="28"/>
          <w:szCs w:val="28"/>
        </w:rPr>
        <w:t>энергоэффективных</w:t>
      </w:r>
      <w:proofErr w:type="spellEnd"/>
      <w:r w:rsidRPr="00EE0DC0">
        <w:rPr>
          <w:sz w:val="28"/>
          <w:szCs w:val="28"/>
        </w:rPr>
        <w:t xml:space="preserve"> технологий, учета фактически потребляемых тепловой энергии, холодной воды, электроэнергии, снижени</w:t>
      </w:r>
      <w:r>
        <w:rPr>
          <w:sz w:val="28"/>
          <w:szCs w:val="28"/>
        </w:rPr>
        <w:t>я</w:t>
      </w:r>
      <w:r w:rsidRPr="00EE0DC0">
        <w:rPr>
          <w:sz w:val="28"/>
          <w:szCs w:val="28"/>
        </w:rPr>
        <w:t xml:space="preserve"> потерь при передаче топливно-энергетических ресурсов.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Анализ функционирования муниципального </w:t>
      </w:r>
      <w:r>
        <w:rPr>
          <w:sz w:val="28"/>
          <w:szCs w:val="28"/>
        </w:rPr>
        <w:t>образования</w:t>
      </w:r>
      <w:r w:rsidRPr="00EE0DC0">
        <w:rPr>
          <w:sz w:val="28"/>
          <w:szCs w:val="28"/>
        </w:rPr>
        <w:t xml:space="preserve"> показывает, что основные потери топливно-энергетических ресурсов наблюдаются при неэффективном использовании, распределении и потреблении тепловой, электрической энергии и воды.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bookmarkStart w:id="1" w:name="sub_1004"/>
      <w:r>
        <w:rPr>
          <w:sz w:val="28"/>
          <w:szCs w:val="28"/>
        </w:rPr>
        <w:t xml:space="preserve">Основные характеристики жилищно-коммунального хозяйства муниципального образования представлен в таблице 1. Стоит отметить высокую изношенность </w:t>
      </w:r>
      <w:r w:rsidRPr="00952CF8">
        <w:rPr>
          <w:sz w:val="28"/>
          <w:szCs w:val="28"/>
        </w:rPr>
        <w:t xml:space="preserve">систем коммунального хозяйства в муниципальном округе, которая </w:t>
      </w:r>
      <w:r>
        <w:rPr>
          <w:sz w:val="28"/>
          <w:szCs w:val="28"/>
        </w:rPr>
        <w:t xml:space="preserve">отражается на </w:t>
      </w:r>
      <w:r w:rsidRPr="00952CF8">
        <w:rPr>
          <w:sz w:val="28"/>
          <w:szCs w:val="28"/>
        </w:rPr>
        <w:t>качеств</w:t>
      </w:r>
      <w:r>
        <w:rPr>
          <w:sz w:val="28"/>
          <w:szCs w:val="28"/>
        </w:rPr>
        <w:t>е</w:t>
      </w:r>
      <w:r w:rsidRPr="00952CF8">
        <w:rPr>
          <w:sz w:val="28"/>
          <w:szCs w:val="28"/>
        </w:rPr>
        <w:t xml:space="preserve"> жизни </w:t>
      </w:r>
      <w:r>
        <w:rPr>
          <w:sz w:val="28"/>
          <w:szCs w:val="28"/>
        </w:rPr>
        <w:t>населения</w:t>
      </w:r>
      <w:r w:rsidRPr="00952CF8">
        <w:rPr>
          <w:sz w:val="28"/>
          <w:szCs w:val="28"/>
        </w:rPr>
        <w:t>, надёжности услуг и бюджет</w:t>
      </w:r>
      <w:r>
        <w:rPr>
          <w:sz w:val="28"/>
          <w:szCs w:val="28"/>
        </w:rPr>
        <w:t>е</w:t>
      </w:r>
      <w:r w:rsidRPr="00952CF8">
        <w:rPr>
          <w:sz w:val="28"/>
          <w:szCs w:val="28"/>
        </w:rPr>
        <w:t xml:space="preserve"> территории.</w:t>
      </w:r>
    </w:p>
    <w:p w:rsidR="000824A2" w:rsidRDefault="000824A2" w:rsidP="000824A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95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5387"/>
        <w:gridCol w:w="1559"/>
        <w:gridCol w:w="1842"/>
      </w:tblGrid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№ п/п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Показатели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Единица измерения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По состоянию</w:t>
            </w:r>
          </w:p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 xml:space="preserve">на </w:t>
            </w:r>
            <w:r>
              <w:rPr>
                <w:b/>
                <w:kern w:val="1"/>
              </w:rPr>
              <w:t>01.01.2026 г.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Общая площадь жилищного фонда муниципального образования – всего,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тыс. м</w:t>
            </w:r>
            <w:r w:rsidRPr="00821198">
              <w:rPr>
                <w:kern w:val="1"/>
                <w:vertAlign w:val="superscript"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73,2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1.1.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в том числе муниципального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тыс. м</w:t>
            </w:r>
            <w:r w:rsidRPr="00821198">
              <w:rPr>
                <w:kern w:val="1"/>
                <w:vertAlign w:val="superscript"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28,6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Число многоквартирных домов – всего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71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3.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 xml:space="preserve">Количество управляющих организаций, в том числе: 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 xml:space="preserve">1 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lastRenderedPageBreak/>
              <w:t>3.1.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муниципальные унитарные предприятия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4.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Всего предприятий, предоставляющих услуги в сфере ЖКХ, в том числе: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3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4.1.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муниципальные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4.2.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смешанные (акционерные общества)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5.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Число источников теплоснабжения на конец отчетного года – всего, в том числе мощностью: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5.1.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от 3 до 20 Гкал/час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rPr>
          <w:trHeight w:val="152"/>
        </w:trPr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5.2.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от 20 до 100 Гкал/час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6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Количество установленных котлов (энергоустановок) на конец отчетного года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8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7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Протяженность тепловых и паровых сетей в двухтрубном исчислении на конец отчетного года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км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14,43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8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Одиночное протяжение водопроводных сетей – всего, из них: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км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17,77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9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B00D46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B00D46">
              <w:rPr>
                <w:kern w:val="1"/>
              </w:rPr>
              <w:t>Общая протяженность освещенных улиц и дорог – всего, в том числе:</w:t>
            </w:r>
          </w:p>
        </w:tc>
        <w:tc>
          <w:tcPr>
            <w:tcW w:w="1559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км</w:t>
            </w:r>
          </w:p>
        </w:tc>
        <w:tc>
          <w:tcPr>
            <w:tcW w:w="1842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11,4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10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B00D46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B00D46">
              <w:rPr>
                <w:kern w:val="1"/>
              </w:rPr>
              <w:t>Удельный вес освещенных улиц и дорог в общей протяженности – всего, в том числе:</w:t>
            </w:r>
          </w:p>
        </w:tc>
        <w:tc>
          <w:tcPr>
            <w:tcW w:w="1559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%</w:t>
            </w:r>
          </w:p>
        </w:tc>
        <w:tc>
          <w:tcPr>
            <w:tcW w:w="1842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37,62</w:t>
            </w:r>
          </w:p>
        </w:tc>
      </w:tr>
    </w:tbl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При разработке </w:t>
      </w:r>
      <w:r>
        <w:rPr>
          <w:sz w:val="28"/>
          <w:szCs w:val="28"/>
        </w:rPr>
        <w:t xml:space="preserve">муниципальной </w:t>
      </w:r>
      <w:r w:rsidRPr="00EE0DC0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EE0DC0">
        <w:rPr>
          <w:sz w:val="28"/>
          <w:szCs w:val="28"/>
        </w:rPr>
        <w:t xml:space="preserve"> обеспечивается принцип согласованности и сбалансированности программ</w:t>
      </w:r>
      <w:r>
        <w:rPr>
          <w:sz w:val="28"/>
          <w:szCs w:val="28"/>
        </w:rPr>
        <w:t>ы</w:t>
      </w:r>
      <w:r w:rsidRPr="00EE0DC0">
        <w:rPr>
          <w:sz w:val="28"/>
          <w:szCs w:val="28"/>
        </w:rPr>
        <w:t>, разрабатываем</w:t>
      </w:r>
      <w:r>
        <w:rPr>
          <w:sz w:val="28"/>
          <w:szCs w:val="28"/>
        </w:rPr>
        <w:t>ой</w:t>
      </w:r>
      <w:r w:rsidRPr="00EE0DC0">
        <w:rPr>
          <w:sz w:val="28"/>
          <w:szCs w:val="28"/>
        </w:rPr>
        <w:t xml:space="preserve"> на уровне муниципального образования</w:t>
      </w:r>
      <w:r>
        <w:rPr>
          <w:sz w:val="28"/>
          <w:szCs w:val="28"/>
        </w:rPr>
        <w:t>,</w:t>
      </w:r>
      <w:r w:rsidRPr="00EE0DC0">
        <w:rPr>
          <w:sz w:val="28"/>
          <w:szCs w:val="28"/>
        </w:rPr>
        <w:t xml:space="preserve"> и документов стратегического планирования </w:t>
      </w:r>
      <w:r>
        <w:rPr>
          <w:sz w:val="28"/>
          <w:szCs w:val="28"/>
        </w:rPr>
        <w:t>регионального и федерального уровней</w:t>
      </w:r>
      <w:r w:rsidRPr="00EE0DC0">
        <w:rPr>
          <w:sz w:val="28"/>
          <w:szCs w:val="28"/>
        </w:rPr>
        <w:t xml:space="preserve"> в области энергосбережения и повышен</w:t>
      </w:r>
      <w:r>
        <w:rPr>
          <w:sz w:val="28"/>
          <w:szCs w:val="28"/>
        </w:rPr>
        <w:t>ия энергетической эффективности.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Разработка и реализация </w:t>
      </w:r>
      <w:r>
        <w:rPr>
          <w:sz w:val="28"/>
          <w:szCs w:val="28"/>
        </w:rPr>
        <w:t xml:space="preserve">мероприятий муниципальной </w:t>
      </w:r>
      <w:r w:rsidRPr="00EE0DC0">
        <w:rPr>
          <w:sz w:val="28"/>
          <w:szCs w:val="28"/>
        </w:rPr>
        <w:t>программ</w:t>
      </w:r>
      <w:r>
        <w:rPr>
          <w:sz w:val="28"/>
          <w:szCs w:val="28"/>
        </w:rPr>
        <w:t>ы осуществляю</w:t>
      </w:r>
      <w:r w:rsidRPr="00EE0DC0">
        <w:rPr>
          <w:sz w:val="28"/>
          <w:szCs w:val="28"/>
        </w:rPr>
        <w:t>тся последовательно с учетом результатов реализации ранее принятых документов, содержащих мероприятия в области энергосбережения и повышения энергетической эффективности, а также в области развития жилищно-коммунального хозяйства, капитального ремонта жилых и многоквартирных домов, и с учетом этапов реализации указанных документов стратегического планирования.</w:t>
      </w:r>
      <w:bookmarkEnd w:id="1"/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Описание т</w:t>
      </w:r>
      <w:r w:rsidRPr="00EA2B95">
        <w:rPr>
          <w:sz w:val="28"/>
          <w:szCs w:val="28"/>
        </w:rPr>
        <w:t>ехническо</w:t>
      </w:r>
      <w:r>
        <w:rPr>
          <w:sz w:val="28"/>
          <w:szCs w:val="28"/>
        </w:rPr>
        <w:t>го</w:t>
      </w:r>
      <w:r w:rsidRPr="00EA2B95">
        <w:rPr>
          <w:sz w:val="28"/>
          <w:szCs w:val="28"/>
        </w:rPr>
        <w:t xml:space="preserve"> состояни</w:t>
      </w:r>
      <w:r>
        <w:rPr>
          <w:sz w:val="28"/>
          <w:szCs w:val="28"/>
        </w:rPr>
        <w:t>я</w:t>
      </w:r>
      <w:r w:rsidRPr="00EA2B95">
        <w:rPr>
          <w:sz w:val="28"/>
          <w:szCs w:val="28"/>
        </w:rPr>
        <w:t xml:space="preserve"> объектов и энергетического оборудования коммунального хозяйства муниципального образования</w:t>
      </w:r>
      <w:r>
        <w:rPr>
          <w:sz w:val="28"/>
          <w:szCs w:val="28"/>
        </w:rPr>
        <w:t xml:space="preserve"> и необходимого финансирования мероприятий </w:t>
      </w:r>
      <w:r w:rsidRPr="007F283A">
        <w:rPr>
          <w:sz w:val="28"/>
          <w:szCs w:val="28"/>
        </w:rPr>
        <w:t>по комплексному развитию систем коммунальной инфраструктуры</w:t>
      </w:r>
      <w:r>
        <w:rPr>
          <w:sz w:val="28"/>
          <w:szCs w:val="28"/>
        </w:rPr>
        <w:t xml:space="preserve"> указаны в муниципальной программе </w:t>
      </w:r>
      <w:r w:rsidRPr="00EE0DC0">
        <w:rPr>
          <w:sz w:val="28"/>
          <w:szCs w:val="28"/>
        </w:rPr>
        <w:t>«Комплексное развитие коммунальной инфраструктуры Среднеканского муниципального округа»</w:t>
      </w:r>
      <w:r>
        <w:rPr>
          <w:sz w:val="28"/>
          <w:szCs w:val="28"/>
        </w:rPr>
        <w:t xml:space="preserve">. 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организации уличного освещения и финансировании мероприятий включены в муниципальную программу </w:t>
      </w:r>
      <w:r w:rsidRPr="00EE0DC0">
        <w:rPr>
          <w:sz w:val="28"/>
          <w:szCs w:val="28"/>
        </w:rPr>
        <w:t>«Благоустройство территории Среднеканского муниципального округа Магаданской области»</w:t>
      </w:r>
      <w:r>
        <w:rPr>
          <w:sz w:val="28"/>
          <w:szCs w:val="28"/>
        </w:rPr>
        <w:t>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D018C9">
        <w:rPr>
          <w:sz w:val="28"/>
          <w:szCs w:val="28"/>
        </w:rPr>
        <w:t xml:space="preserve">Выявление бесхозяйных </w:t>
      </w:r>
      <w:r>
        <w:rPr>
          <w:sz w:val="28"/>
          <w:szCs w:val="28"/>
        </w:rPr>
        <w:t xml:space="preserve">объектов недвижимого имущества, </w:t>
      </w:r>
      <w:r w:rsidRPr="00D018C9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Pr="00D018C9">
        <w:rPr>
          <w:sz w:val="28"/>
          <w:szCs w:val="28"/>
        </w:rPr>
        <w:t xml:space="preserve"> постановки на учет</w:t>
      </w:r>
      <w:r>
        <w:rPr>
          <w:sz w:val="28"/>
          <w:szCs w:val="28"/>
        </w:rPr>
        <w:t xml:space="preserve">, </w:t>
      </w:r>
      <w:r w:rsidRPr="00D018C9">
        <w:rPr>
          <w:sz w:val="28"/>
          <w:szCs w:val="28"/>
        </w:rPr>
        <w:t>признани</w:t>
      </w:r>
      <w:r>
        <w:rPr>
          <w:sz w:val="28"/>
          <w:szCs w:val="28"/>
        </w:rPr>
        <w:t>е</w:t>
      </w:r>
      <w:r w:rsidRPr="00D018C9">
        <w:rPr>
          <w:sz w:val="28"/>
          <w:szCs w:val="28"/>
        </w:rPr>
        <w:t xml:space="preserve"> права муниципальной собственности</w:t>
      </w:r>
      <w:r>
        <w:rPr>
          <w:sz w:val="28"/>
          <w:szCs w:val="28"/>
        </w:rPr>
        <w:t xml:space="preserve"> </w:t>
      </w:r>
      <w:r w:rsidRPr="00D018C9">
        <w:rPr>
          <w:sz w:val="28"/>
          <w:szCs w:val="28"/>
        </w:rPr>
        <w:t>на такие бесхозяйные объекты недвижимого имущества</w:t>
      </w:r>
      <w:r>
        <w:rPr>
          <w:sz w:val="28"/>
          <w:szCs w:val="28"/>
        </w:rPr>
        <w:t xml:space="preserve"> и затем </w:t>
      </w:r>
      <w:r w:rsidRPr="00BB4382">
        <w:rPr>
          <w:sz w:val="28"/>
          <w:szCs w:val="28"/>
        </w:rPr>
        <w:t>содержание в технически исправном состоянии</w:t>
      </w:r>
      <w:r>
        <w:rPr>
          <w:sz w:val="28"/>
          <w:szCs w:val="28"/>
        </w:rPr>
        <w:t xml:space="preserve"> осуществляется в рамках муниципальной программы </w:t>
      </w:r>
      <w:r w:rsidRPr="00EE0DC0">
        <w:rPr>
          <w:sz w:val="28"/>
          <w:szCs w:val="28"/>
        </w:rPr>
        <w:t>«Управление муниципальным имуществом Среднеканского муниципального округа»</w:t>
      </w:r>
      <w:r>
        <w:rPr>
          <w:sz w:val="28"/>
          <w:szCs w:val="28"/>
        </w:rPr>
        <w:t>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FE1B5F">
        <w:rPr>
          <w:sz w:val="28"/>
          <w:szCs w:val="28"/>
        </w:rPr>
        <w:t>нижение объемов финансовых ресурсов на содержание пустующего муниципального жилищного фонда</w:t>
      </w:r>
      <w:r w:rsidRPr="00EE0D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задачей </w:t>
      </w:r>
      <w:r w:rsidRPr="00EE0DC0">
        <w:rPr>
          <w:sz w:val="28"/>
          <w:szCs w:val="28"/>
        </w:rPr>
        <w:t>муниципальной программы «Переселение граждан из аварийного жилищного фонда муниципального образования «</w:t>
      </w:r>
      <w:proofErr w:type="spellStart"/>
      <w:r w:rsidRPr="00EE0DC0">
        <w:rPr>
          <w:sz w:val="28"/>
          <w:szCs w:val="28"/>
        </w:rPr>
        <w:t>Среднеканский</w:t>
      </w:r>
      <w:proofErr w:type="spellEnd"/>
      <w:r w:rsidRPr="00EE0DC0">
        <w:rPr>
          <w:sz w:val="28"/>
          <w:szCs w:val="28"/>
        </w:rPr>
        <w:t xml:space="preserve"> муниципальный округ Магаданской области»</w:t>
      </w:r>
      <w:r>
        <w:rPr>
          <w:sz w:val="28"/>
          <w:szCs w:val="28"/>
        </w:rPr>
        <w:t>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Решение существующих проблем в области энергосбережения и повышения энергетической эффективности программным методом приведет к управлению энергосбережением и повышению энергетической эффективности, системности и комплексности проведения мероприятий по энергосбережению и повышению энергетической эффективности.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2. Основные цели, задачи Программы и сроки ее реализации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Основной целью настоящей Программы является обеспечение рационального использования энергетических ресурсов и повышение эффективности их использования за счет реализации мероприятий по энергосбережению и повышению энергетической эффективности.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Основные задачи Программы: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уровня оснащенности приборами учета используемых энергетических ресурсов;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эффективности использования энергетических ресурсов в жилищном фонде;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сокращение расходов бюджетов на обеспечение энергетическими ресурсами муниципальных учреждений, органов местного самоуправления;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эффективности использования энергетических ресурсов в системах коммунальной инфраструктуры; сокращение потерь энергетических ресурсов при их передаче.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3. Система целевых индикаторов и</w:t>
      </w: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ожидаемый конечный результат реализации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программы, приведенных в приложении №1.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Показатели и их расчеты установлены Приказом Минэнерго России от 30.06.2014 г. №399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Для расчета значений целевых показателей в области энергосбережения и повышения энергетической эффективности используется: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официальная статистическая информация;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топливно-энергетический баланс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программа социально-экономического развития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lastRenderedPageBreak/>
        <w:t>сведения о наличии местных видов топлива на территории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сведения о состоянии инженерной инфраструктуры, в том числе тепло-, электро-, водоснабжения на территории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сведения о показаниях приборов учета.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Ожидаемый конечный результат реализации Программы: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обеспечение 100%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эффективности использования энергетических ресурсов в жилищном фонде, муниципальном секторе и в системах коммунальной инфраструктуры;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обеспечение ежегодного снижения потребления энергоресурсов.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4. Сведения о заказчике и исполнителях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Заказчиком Программы является Администрация Среднеканского муниципального округа Магаданской области. 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Разработчик - Управление экономики и развития Администрации Среднеканского муниципального округа Магаданской области.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Ответственный исполнитель - Управление ЖКХ, архитектуры и градостроительства Администрации Среднеканского муниципального округа Магаданской области.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Исполнители программы: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Управление ЖКХ, архитектуры и градостроительства Администрации Среднеканского муниципального округа Магаданской области</w:t>
      </w:r>
      <w:r>
        <w:rPr>
          <w:sz w:val="28"/>
          <w:szCs w:val="28"/>
        </w:rPr>
        <w:t>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0DC0">
        <w:rPr>
          <w:sz w:val="28"/>
          <w:szCs w:val="28"/>
        </w:rPr>
        <w:t xml:space="preserve">Управление земельных и имущественных отношений Администрации Среднеканского муниципального округа Магаданской области (далее – </w:t>
      </w:r>
      <w:proofErr w:type="spellStart"/>
      <w:r w:rsidRPr="00EE0DC0">
        <w:rPr>
          <w:sz w:val="28"/>
          <w:szCs w:val="28"/>
        </w:rPr>
        <w:t>УЗиИО</w:t>
      </w:r>
      <w:proofErr w:type="spellEnd"/>
      <w:r w:rsidRPr="00EE0DC0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МУП «</w:t>
      </w:r>
      <w:proofErr w:type="spellStart"/>
      <w:r w:rsidRPr="00EE0DC0">
        <w:rPr>
          <w:sz w:val="28"/>
          <w:szCs w:val="28"/>
        </w:rPr>
        <w:t>Сеймчантеплосеть</w:t>
      </w:r>
      <w:proofErr w:type="spellEnd"/>
      <w:r w:rsidRPr="00EE0DC0">
        <w:rPr>
          <w:sz w:val="28"/>
          <w:szCs w:val="28"/>
        </w:rPr>
        <w:t>».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5. Механизм реализации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Достижение целей и решение задач Программы осуществляются путем выполнения комплекса мероприятий, согласно приложению к программе.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Исполнители Программы осуществляют организационную работу по реализации соответствующих мероприятий в рамках своих функциональных обязанностей.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lastRenderedPageBreak/>
        <w:t>В ходе реализации Программы отдельные мероприятия могут подлежать корректировке на основе анализа полученных результатов реализации программных мероприятий.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6. Ресурсное обеспечение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Финансирование муниципальной программы будет осуществляться в рамках: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«Комплексное развитие коммунальной инфраструктуры Среднеканского муниципального округа», утвержденной Постановлением Администрации Среднеканского муниципального округа от 01.02.2024г № 22-п;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«Благоустройство территории Среднеканского муниципального округа Магаданской области», утвержденной Постановлением Администрации Среднеканского муниципального округа от 27.02.2023 г. № 47-п;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«Управление муниципальным имуществом Среднеканского муниципального округа», утвержденной Постановлением Администрации Среднеканского муниципального округа от 12.01.2026 г. № 4-п;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«Переселение граждан из аварийного жилищного фонда муниципального образования «</w:t>
      </w:r>
      <w:proofErr w:type="spellStart"/>
      <w:r w:rsidRPr="00EE0DC0">
        <w:rPr>
          <w:sz w:val="28"/>
          <w:szCs w:val="28"/>
        </w:rPr>
        <w:t>Среднеканский</w:t>
      </w:r>
      <w:proofErr w:type="spellEnd"/>
      <w:r w:rsidRPr="00EE0DC0">
        <w:rPr>
          <w:sz w:val="28"/>
          <w:szCs w:val="28"/>
        </w:rPr>
        <w:t xml:space="preserve"> муниципальный округ Магаданской области»», утвержденной Постановлением Администрации Среднеканского муниципального округа от 25.12.2023 г. № 383-п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7. Система программных мероприятий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Для достижения целей и решения задач муниципальной программы разработан комплекс программных мероприятий, представленный в приложении № 2.</w:t>
      </w:r>
    </w:p>
    <w:p w:rsidR="000824A2" w:rsidRDefault="000824A2" w:rsidP="000824A2">
      <w:pPr>
        <w:rPr>
          <w:sz w:val="28"/>
          <w:szCs w:val="28"/>
        </w:rPr>
        <w:sectPr w:rsidR="000824A2" w:rsidSect="000824A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>Приложение № 1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к муниципальной программе «Энергосбережение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и повышение энергетической эффективности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на территории Среднеканского муниципального округа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>Магаданской области»</w:t>
      </w:r>
    </w:p>
    <w:p w:rsidR="000824A2" w:rsidRDefault="000824A2" w:rsidP="000824A2">
      <w:pPr>
        <w:jc w:val="both"/>
        <w:rPr>
          <w:sz w:val="28"/>
          <w:szCs w:val="28"/>
        </w:rPr>
      </w:pPr>
    </w:p>
    <w:p w:rsidR="000824A2" w:rsidRPr="00EE0DC0" w:rsidRDefault="000824A2" w:rsidP="000824A2">
      <w:pPr>
        <w:jc w:val="both"/>
        <w:rPr>
          <w:sz w:val="28"/>
          <w:szCs w:val="28"/>
        </w:rPr>
      </w:pPr>
    </w:p>
    <w:p w:rsidR="000824A2" w:rsidRPr="00EE0DC0" w:rsidRDefault="000824A2" w:rsidP="000824A2">
      <w:pPr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Важнейшие целевые показатели (индикаторы) реализации муниципальной программы «Энергосбережение и повышение энергетической эффективности на территории Среднеканского муниципального округа Магаданской области»</w:t>
      </w:r>
    </w:p>
    <w:p w:rsidR="000824A2" w:rsidRPr="003D4524" w:rsidRDefault="000824A2" w:rsidP="000824A2">
      <w:pPr>
        <w:jc w:val="both"/>
        <w:rPr>
          <w:sz w:val="16"/>
          <w:szCs w:val="16"/>
        </w:rPr>
      </w:pPr>
    </w:p>
    <w:tbl>
      <w:tblPr>
        <w:tblStyle w:val="a4"/>
        <w:tblW w:w="1488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76"/>
        <w:gridCol w:w="6979"/>
        <w:gridCol w:w="1560"/>
        <w:gridCol w:w="1134"/>
        <w:gridCol w:w="1134"/>
        <w:gridCol w:w="1134"/>
        <w:gridCol w:w="1134"/>
        <w:gridCol w:w="1137"/>
      </w:tblGrid>
      <w:tr w:rsidR="000824A2" w:rsidRPr="00EE0DC0" w:rsidTr="00204D40">
        <w:trPr>
          <w:trHeight w:val="119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№</w:t>
            </w:r>
          </w:p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п/п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2029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2030 год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Общие целевые показатели в области энергосбережения и повышения энергетической эффективности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Доля объема электрической энергии, тепловой энергии, воды расчеты за которые осуществляются с использованием приборов учета, в общем объеме электрической энергии, тепловой энергии, воды, потребляемой на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100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тепловой энергии в многоквартирных домах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0,27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2.2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холодной воды в многоквартирных домах (в расчете на 1 жителя)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куб.м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33,26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2.3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электрической энергии в многоквартирных домах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кВт.ч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1293,84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1293,84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1293,84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1150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тепловой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0,37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3.2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куб.м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1,85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3.3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электрической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кВт.ч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180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Доля потерь электрической энергии тепловой энергии, холодной воды при передаче в общем объеме переданной электрической энергии тепловой энергии, холодной воды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5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информационного обеспечения мероприятий по энергосбережению и повышению энергетической эффективности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5.1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Количество ежегодно проведённых семинаров для потребителей и организаций с участием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</w:tr>
    </w:tbl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lastRenderedPageBreak/>
        <w:t>Приложение № 2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к муниципальной программе «Энергосбережение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и повышение энергетической эффективности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на территории Среднеканского муниципального округа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>Магаданской области»</w:t>
      </w:r>
    </w:p>
    <w:p w:rsidR="000824A2" w:rsidRPr="00EE0DC0" w:rsidRDefault="000824A2" w:rsidP="000824A2">
      <w:pPr>
        <w:jc w:val="both"/>
        <w:rPr>
          <w:sz w:val="28"/>
          <w:szCs w:val="28"/>
        </w:rPr>
      </w:pPr>
    </w:p>
    <w:p w:rsidR="000824A2" w:rsidRPr="00EE0DC0" w:rsidRDefault="000824A2" w:rsidP="000824A2">
      <w:pPr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Система программных мероприятий муниципальной программы «Энергосбережение и повышение энергетической эффективности на территории Среднеканского муниципального округа Магаданской области</w:t>
      </w:r>
    </w:p>
    <w:p w:rsidR="000824A2" w:rsidRPr="003D4524" w:rsidRDefault="000824A2" w:rsidP="000824A2">
      <w:pPr>
        <w:jc w:val="both"/>
        <w:rPr>
          <w:sz w:val="16"/>
          <w:szCs w:val="16"/>
        </w:rPr>
      </w:pPr>
    </w:p>
    <w:tbl>
      <w:tblPr>
        <w:tblStyle w:val="a4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647"/>
        <w:gridCol w:w="1701"/>
        <w:gridCol w:w="3686"/>
      </w:tblGrid>
      <w:tr w:rsidR="00D92F52" w:rsidRPr="00EE0DC0" w:rsidTr="00D92F52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№ п/п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Исполнители</w:t>
            </w:r>
          </w:p>
        </w:tc>
      </w:tr>
      <w:tr w:rsidR="00D92F52" w:rsidRPr="00EE0DC0" w:rsidTr="00D92F52">
        <w:trPr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</w:t>
            </w:r>
          </w:p>
        </w:tc>
      </w:tr>
      <w:tr w:rsidR="00D92F52" w:rsidRPr="00EE0DC0" w:rsidTr="00D92F52"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Итого по программе: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</w:t>
            </w:r>
            <w:proofErr w:type="spellStart"/>
            <w:r w:rsidRPr="00EE0DC0">
              <w:rPr>
                <w:sz w:val="28"/>
                <w:szCs w:val="28"/>
              </w:rPr>
              <w:t>Сеймчантеплосеть</w:t>
            </w:r>
            <w:proofErr w:type="spellEnd"/>
            <w:r w:rsidRPr="00EE0DC0">
              <w:rPr>
                <w:sz w:val="28"/>
                <w:szCs w:val="28"/>
              </w:rPr>
              <w:t>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Энергосбережение и повышение энергетической эффективности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</w:p>
          <w:p w:rsidR="00D92F52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</w:t>
            </w:r>
            <w:proofErr w:type="spellStart"/>
            <w:r w:rsidRPr="00EE0DC0">
              <w:rPr>
                <w:sz w:val="28"/>
                <w:szCs w:val="28"/>
              </w:rPr>
              <w:t>Сеймчантеплосеть</w:t>
            </w:r>
            <w:proofErr w:type="spellEnd"/>
            <w:r w:rsidRPr="00EE0DC0">
              <w:rPr>
                <w:sz w:val="28"/>
                <w:szCs w:val="28"/>
              </w:rPr>
              <w:t>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Повышение энергетической эффективности оборудования тепловых пунктов, разводящих трубопроводов отопления и горячего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</w:t>
            </w:r>
            <w:proofErr w:type="spellStart"/>
            <w:r w:rsidRPr="00EE0DC0">
              <w:rPr>
                <w:sz w:val="28"/>
                <w:szCs w:val="28"/>
              </w:rPr>
              <w:t>Сеймчантеплосеть</w:t>
            </w:r>
            <w:proofErr w:type="spellEnd"/>
            <w:r w:rsidRPr="00EE0DC0">
              <w:rPr>
                <w:sz w:val="28"/>
                <w:szCs w:val="28"/>
              </w:rPr>
              <w:t>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Повышение эффективности использования и сокращение потерь воды в многоквартирных домах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</w:t>
            </w:r>
            <w:proofErr w:type="spellStart"/>
            <w:r w:rsidRPr="00EE0DC0">
              <w:rPr>
                <w:sz w:val="28"/>
                <w:szCs w:val="28"/>
              </w:rPr>
              <w:t>Сеймчантеплосеть</w:t>
            </w:r>
            <w:proofErr w:type="spellEnd"/>
            <w:r w:rsidRPr="00EE0DC0">
              <w:rPr>
                <w:sz w:val="28"/>
                <w:szCs w:val="28"/>
              </w:rPr>
              <w:t>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Повышение энергетической эффективности систем освещения, включая мероприятия по установке датчиков движения и замене ламп накаливания на </w:t>
            </w:r>
            <w:proofErr w:type="spellStart"/>
            <w:r w:rsidRPr="00EE0DC0">
              <w:rPr>
                <w:sz w:val="28"/>
                <w:szCs w:val="28"/>
              </w:rPr>
              <w:t>энергоэффективные</w:t>
            </w:r>
            <w:proofErr w:type="spellEnd"/>
            <w:r w:rsidRPr="00EE0DC0">
              <w:rPr>
                <w:sz w:val="28"/>
                <w:szCs w:val="28"/>
              </w:rPr>
              <w:t xml:space="preserve"> осветительные 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Энергосбережение в организациях с участием муниципального образования и повышение энергетической эффективности этих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</w:p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  <w:highlight w:val="yellow"/>
              </w:rPr>
            </w:pPr>
            <w:r w:rsidRPr="00EE0DC0">
              <w:rPr>
                <w:sz w:val="28"/>
                <w:szCs w:val="28"/>
              </w:rPr>
              <w:t>Автоматизация потребления тепловой энергии зданиями, строениями, сооружениями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  <w:highlight w:val="yellow"/>
              </w:rPr>
            </w:pPr>
            <w:r w:rsidRPr="00EE0DC0">
              <w:rPr>
                <w:sz w:val="28"/>
                <w:szCs w:val="28"/>
              </w:rPr>
              <w:t>Установка частотного регулирования приводов насосов в системах горячего водоснабжения зданий, строений,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Повышение энергетической эффективности систем освещения зданий, строений,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Энергосбережение и повышение энергетической эффективности систем коммунальной инфраструктуры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</w:t>
            </w:r>
            <w:proofErr w:type="spellStart"/>
            <w:r w:rsidRPr="00EE0DC0">
              <w:rPr>
                <w:sz w:val="28"/>
                <w:szCs w:val="28"/>
              </w:rPr>
              <w:t>Сеймчантеплосеть</w:t>
            </w:r>
            <w:proofErr w:type="spellEnd"/>
            <w:r w:rsidRPr="00EE0DC0">
              <w:rPr>
                <w:sz w:val="28"/>
                <w:szCs w:val="28"/>
              </w:rPr>
              <w:t>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Стимулирование производителей энергетических ресурсов и организаций, осуществляющих передачу энергетических ресурсов, на проведение мероприятий по энергосбережению, повышению энергетической эффективности и сокращению потерь энергетических ресурсов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018C9">
              <w:rPr>
                <w:sz w:val="28"/>
                <w:szCs w:val="28"/>
              </w:rPr>
              <w:t>ыявлени</w:t>
            </w:r>
            <w:r>
              <w:rPr>
                <w:sz w:val="28"/>
                <w:szCs w:val="28"/>
              </w:rPr>
              <w:t>е</w:t>
            </w:r>
            <w:r w:rsidRPr="00D018C9">
              <w:rPr>
                <w:sz w:val="28"/>
                <w:szCs w:val="28"/>
              </w:rPr>
              <w:t xml:space="preserve"> бесхозяйных объектов недвижимого имущества, используемых для передачи энергетических ресурсов,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rPr>
          <w:trHeight w:val="18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Повышение энергетической эффективности объектов наружного освещения, в том числе направленных на замену светильников уличного освещения на </w:t>
            </w:r>
            <w:proofErr w:type="spellStart"/>
            <w:r w:rsidRPr="00EE0DC0">
              <w:rPr>
                <w:sz w:val="28"/>
                <w:szCs w:val="28"/>
              </w:rPr>
              <w:t>энергоэффективные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rPr>
          <w:trHeight w:val="12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Информирование потребителей энергетических ресурсов о мероприятиях и способах энергосбережения и повышения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</w:tbl>
    <w:p w:rsidR="000824A2" w:rsidRPr="000824A2" w:rsidRDefault="000824A2" w:rsidP="000824A2">
      <w:pPr>
        <w:rPr>
          <w:sz w:val="28"/>
          <w:szCs w:val="28"/>
        </w:rPr>
      </w:pPr>
    </w:p>
    <w:sectPr w:rsidR="000824A2" w:rsidRPr="000824A2" w:rsidSect="000824A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08B" w:rsidRDefault="0047408B" w:rsidP="00F91127">
      <w:r>
        <w:separator/>
      </w:r>
    </w:p>
  </w:endnote>
  <w:endnote w:type="continuationSeparator" w:id="0">
    <w:p w:rsidR="0047408B" w:rsidRDefault="0047408B" w:rsidP="00F9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08B" w:rsidRDefault="0047408B" w:rsidP="00F91127">
      <w:r>
        <w:separator/>
      </w:r>
    </w:p>
  </w:footnote>
  <w:footnote w:type="continuationSeparator" w:id="0">
    <w:p w:rsidR="0047408B" w:rsidRDefault="0047408B" w:rsidP="00F91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807334"/>
      <w:docPartObj>
        <w:docPartGallery w:val="Page Numbers (Top of Page)"/>
        <w:docPartUnique/>
      </w:docPartObj>
    </w:sdtPr>
    <w:sdtEndPr/>
    <w:sdtContent>
      <w:p w:rsidR="00204D40" w:rsidRDefault="00204D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956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45FA"/>
    <w:multiLevelType w:val="hybridMultilevel"/>
    <w:tmpl w:val="5268CC96"/>
    <w:lvl w:ilvl="0" w:tplc="D4F2FD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094925"/>
    <w:multiLevelType w:val="hybridMultilevel"/>
    <w:tmpl w:val="BC7EC9FC"/>
    <w:lvl w:ilvl="0" w:tplc="723AB9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9C"/>
    <w:rsid w:val="000824A2"/>
    <w:rsid w:val="00204D40"/>
    <w:rsid w:val="002D3E67"/>
    <w:rsid w:val="0047408B"/>
    <w:rsid w:val="004B6BB2"/>
    <w:rsid w:val="006E3923"/>
    <w:rsid w:val="006F7744"/>
    <w:rsid w:val="00984956"/>
    <w:rsid w:val="00C7579C"/>
    <w:rsid w:val="00D92F52"/>
    <w:rsid w:val="00E902F5"/>
    <w:rsid w:val="00F131AC"/>
    <w:rsid w:val="00F9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FA35"/>
  <w15:chartTrackingRefBased/>
  <w15:docId w15:val="{7F6BB4EF-A63E-44C1-8D08-E7B207DB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824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824A2"/>
    <w:pPr>
      <w:ind w:left="720"/>
      <w:contextualSpacing/>
    </w:pPr>
  </w:style>
  <w:style w:type="character" w:customStyle="1" w:styleId="ConsPlusNormal0">
    <w:name w:val="ConsPlusNormal Знак"/>
    <w:link w:val="ConsPlusNormal"/>
    <w:rsid w:val="000824A2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082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911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1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911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1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849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49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3510</Words>
  <Characters>20011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2026-07-08T04:28:00Z</cp:lastPrinted>
  <dcterms:created xsi:type="dcterms:W3CDTF">2026-07-08T04:17:00Z</dcterms:created>
  <dcterms:modified xsi:type="dcterms:W3CDTF">2026-07-08T04:29:00Z</dcterms:modified>
</cp:coreProperties>
</file>