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ACD" w:rsidRDefault="0098360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</w:t>
      </w:r>
    </w:p>
    <w:p w:rsidR="009E7ACD" w:rsidRDefault="0098360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Утверждена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</w:t>
      </w:r>
      <w:r w:rsidR="000B4546">
        <w:rPr>
          <w:rFonts w:ascii="Times New Roman" w:hAnsi="Times New Roman" w:cs="Times New Roman"/>
          <w:sz w:val="22"/>
          <w:szCs w:val="22"/>
          <w:u w:val="single"/>
        </w:rPr>
        <w:t>19.01.2023</w:t>
      </w:r>
      <w:r>
        <w:rPr>
          <w:rFonts w:ascii="Times New Roman" w:hAnsi="Times New Roman" w:cs="Times New Roman"/>
          <w:sz w:val="22"/>
          <w:szCs w:val="22"/>
        </w:rPr>
        <w:t>_ №_</w:t>
      </w:r>
      <w:r w:rsidR="000B4546">
        <w:rPr>
          <w:rFonts w:ascii="Times New Roman" w:hAnsi="Times New Roman" w:cs="Times New Roman"/>
          <w:sz w:val="22"/>
          <w:szCs w:val="22"/>
          <w:u w:val="single"/>
        </w:rPr>
        <w:t>3-п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9E7ACD" w:rsidRDefault="009E7ACD">
      <w:pPr>
        <w:pStyle w:val="ConsPlusNormal"/>
        <w:jc w:val="both"/>
      </w:pP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5"/>
      <w:bookmarkEnd w:id="0"/>
      <w:r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«Защита населения и территории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Среднеканского муниципального округа от чрезвычайных ситуаций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природного и техногенного характера, опасностей военного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времени и обеспечение пожарной безопасности»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8505"/>
      </w:tblGrid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«Защита населения и территории Среднеканского муниципального округа от чрезвычайных ситуации природного и техногенного характера, опасностей военного времени и обеспечение пожарной безопасности» (далее - Программа)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Федеральные законы: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06.10.2003 № 131-ФЗ «Об общих принципах организации местного самоуправления в Российской Федерации»;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12.02.1998 № 28-ФЗ «О гражданской обороне»;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21.12.1994 № 68-ФЗ «О защите населения и территории от чрезвычайных ситуаций природного и техногенного характера»;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21.12.1994 № 69-ФЗ «О пожарной безопасности»;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22.07.2008 № 123-ФЗ «Технический регламент о требованиях пожарной безопасности»;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Правительства Российской Федерации от 30.12.2003 № 794 «О единой государственной системе предупреждения и ликвидации чрезвычайных ситуаций»;</w:t>
            </w:r>
          </w:p>
          <w:p w:rsidR="009E7ACD" w:rsidRDefault="00983602">
            <w:pPr>
              <w:pStyle w:val="ConsPlusNormal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Администрации Среднеканского муниципального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округ»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Среднеканского муниципального округа Магаданской области 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 (Разработчики)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Администрации Среднеканского муниципального округа Магаданской области</w:t>
            </w:r>
          </w:p>
        </w:tc>
      </w:tr>
      <w:tr w:rsidR="009E7ACD">
        <w:trPr>
          <w:trHeight w:val="88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Администрации Среднеканского муниципального округа Магаданской области</w:t>
            </w:r>
          </w:p>
        </w:tc>
      </w:tr>
      <w:tr w:rsidR="009E7ACD">
        <w:trPr>
          <w:trHeight w:val="19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снижение рисков возникновения чрезвычайных ситуаций, защита населения и территории муниципального образования от угроз природного и техногенного характера и опасностей военного времени, соблюдение первичных мер пожарной безопасности, а также безопасная жизнедеятельность и устойчивое социально-экономическое развитие муниципального округа.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Защита населения и территории от чрезвычайных ситуаций природного и техногенного характера, осуществление мероприятий в целях гражданской обороны.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Мероприятия в сфере пожарной безопасности на территории Среднеканского муниципального округа, 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информирования и оповещения о 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населения.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Обеспечение выполнения функций Единой дежурно-диспетчерской службы Среднеканского муниципального округа Магаданской области.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необходимых на реализацию мероприятий по Программе составляет </w:t>
            </w:r>
            <w:r w:rsidR="00CC537A">
              <w:rPr>
                <w:rFonts w:ascii="Times New Roman" w:hAnsi="Times New Roman" w:cs="Times New Roman"/>
                <w:sz w:val="28"/>
                <w:szCs w:val="28"/>
              </w:rPr>
              <w:t>50610,94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Из областного бюджета – </w:t>
            </w:r>
            <w:r w:rsidR="00CC537A">
              <w:rPr>
                <w:rFonts w:ascii="Times New Roman" w:hAnsi="Times New Roman" w:cs="Times New Roman"/>
                <w:sz w:val="28"/>
                <w:szCs w:val="28"/>
              </w:rPr>
              <w:t>2986,2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2023 год– 877,9 тыс. рублей 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>2024 год – 501, 6 тыс. рублей;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Pr="00DC4A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>515,9 тыс. рублей;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>2026 год – 545,4 тыс. рублей;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CC537A">
              <w:rPr>
                <w:rFonts w:ascii="Times New Roman" w:hAnsi="Times New Roman" w:cs="Times New Roman"/>
                <w:sz w:val="28"/>
                <w:szCs w:val="28"/>
              </w:rPr>
              <w:t>545,4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Из бюджета Среднеканского муниципального округа </w:t>
            </w:r>
            <w:r w:rsidRPr="00DC4A80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537A">
              <w:rPr>
                <w:rFonts w:ascii="Times New Roman" w:hAnsi="Times New Roman" w:cs="Times New Roman"/>
                <w:sz w:val="28"/>
                <w:szCs w:val="28"/>
              </w:rPr>
              <w:t>47 624,74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2023 год – 7 457,2 тыс. рублей; 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CC537A">
              <w:rPr>
                <w:rFonts w:ascii="Times New Roman" w:hAnsi="Times New Roman" w:cs="Times New Roman"/>
                <w:sz w:val="28"/>
                <w:szCs w:val="28"/>
              </w:rPr>
              <w:t>8 047,7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CC537A">
              <w:rPr>
                <w:rFonts w:ascii="Times New Roman" w:hAnsi="Times New Roman" w:cs="Times New Roman"/>
                <w:sz w:val="28"/>
                <w:szCs w:val="28"/>
              </w:rPr>
              <w:t>10 394,86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CC537A">
              <w:rPr>
                <w:rFonts w:ascii="Times New Roman" w:hAnsi="Times New Roman" w:cs="Times New Roman"/>
                <w:sz w:val="28"/>
                <w:szCs w:val="28"/>
              </w:rPr>
              <w:t>10 787,02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D1005" w:rsidRPr="00DC4A80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CC537A">
              <w:rPr>
                <w:rFonts w:ascii="Times New Roman" w:hAnsi="Times New Roman" w:cs="Times New Roman"/>
                <w:sz w:val="28"/>
                <w:szCs w:val="28"/>
              </w:rPr>
              <w:t>10 937,96</w:t>
            </w: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ED1005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A80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финансирования Программы могут быть скорректированы, с учетом возможностей бюджета Среднеканского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Магаданской области и иных источников финансирования.</w:t>
            </w:r>
          </w:p>
          <w:p w:rsidR="009E7ACD" w:rsidRDefault="00ED1005" w:rsidP="00ED10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мероприятий программы может осуществляться за счет собственных средств предприятий и учреждений муниципального образования «Среднеканский муниципальный округ Магаданской области», проводящих эти мероприятия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2023-2027 годы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numPr>
                <w:ilvl w:val="0"/>
                <w:numId w:val="6"/>
              </w:numPr>
              <w:ind w:left="76"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25012230"/>
            <w:r>
              <w:rPr>
                <w:rFonts w:ascii="Times New Roman" w:hAnsi="Times New Roman" w:cs="Times New Roman"/>
                <w:sz w:val="28"/>
                <w:szCs w:val="28"/>
              </w:rPr>
              <w:t>Недопущение чрезвычайных ситуаций, повышение уровня безопасности населения и защищенности особо важных объектов от угроз природного и техногенного характера;</w:t>
            </w:r>
          </w:p>
          <w:p w:rsidR="009E7ACD" w:rsidRDefault="00983602">
            <w:pPr>
              <w:pStyle w:val="ConsPlusNormal"/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пожаров не менее 30%;</w:t>
            </w:r>
          </w:p>
          <w:p w:rsidR="009E7ACD" w:rsidRDefault="00983602">
            <w:pPr>
              <w:pStyle w:val="ConsPlusNormal"/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Осуществление выполнений мероприятий по гражданской обороне, защите населения и территории муниципального образования от чрезвычайных ситуаций природного и техногенного характера. </w:t>
            </w:r>
            <w:bookmarkEnd w:id="1"/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защищенного населения, осуществление выполнений мероприятий по гражданской обороне, предотвращение чрезвычайных ситуаций природного и техногенного характера – 100%;</w:t>
            </w:r>
          </w:p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населения, подлежащего информированию и оповещению о ЧС – 100%; количество погибших при пожарах - 0 человек;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меньшение количества пожаров - 30%.</w:t>
            </w:r>
          </w:p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Оснащение ЕДДС Среднеканского муниципального округа Магаданской области– 100%, оснащение аварийно-спасательных формирований – 100%;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исполнением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исполнением Программы на заместителя Главы Администрации Среднеканского муниципального округа </w:t>
            </w:r>
          </w:p>
        </w:tc>
      </w:tr>
    </w:tbl>
    <w:p w:rsidR="009E7ACD" w:rsidRDefault="009E7ACD">
      <w:pPr>
        <w:pStyle w:val="ConsPlusNormal"/>
        <w:jc w:val="both"/>
        <w:rPr>
          <w:rFonts w:ascii="Times New Roman" w:hAnsi="Times New Roman" w:cs="Times New Roman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 Содержание проблемы, пути ее решения и обоснование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необходимости ее решения программно-целевым методом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кризисы и чрезвычайные ситуации остаются одними из важнейших вызовов стабильному экономическому росту. Чрезвычайные ситуации в современной действительности все чаще становятся серьезной угрозой общественной стабильности, наносят ущерб здоровью и материальному достатку людей. Размер материального ущерба от чрезвычайных ситуаций природного и техногенного характера ежегодно превышает сотни миллионов рублей. Первые места среди них занимают пожарная опасность, опасность на водных объектах, угрозы техногенного и природного характера для населения.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Суть проблемы заключается в необходимости достижения положительных результатов по снижению количества чрезвычайных ситуаций, повышения уровня безопасности населения и защищенности особо важных объектов от угроз природного и техногенного характера, созданию реальных условий для устойчивого развития систем безопасности.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Источниками чрезвычайных ситуаций являются циклические риски, характерные для территории Магаданской области: опасные природные явления, а также крупные техногенные аварии, возникающие в процессе хозяйственной деятельности.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По-прежнему достаточно серьезную угрозу для населения и объектов экономики представляют половодья и паводки. Наиболее значимый ущерб возникает вследствие затопления и повреждения коммуникаций (автодорог, линий электропередачи и связи), строений и гидротехнических сооружений. Результаты </w:t>
      </w:r>
      <w:r>
        <w:rPr>
          <w:rFonts w:ascii="Times New Roman" w:hAnsi="Times New Roman" w:cs="Times New Roman"/>
          <w:sz w:val="28"/>
          <w:szCs w:val="28"/>
        </w:rPr>
        <w:lastRenderedPageBreak/>
        <w:t>оценки суммарного ущерба и риска (социального и экономического) от паводка показывают, что эти величины с каждым годом имеют устойчивую тенденцию роста. Прежде всего, это связано с тем, что из-за разрушений берегов рек возрастает уязвимость строений и, соответственно, нарушение жизнедеятельности людей.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высокую вероятность имеют паводки и природные пожары – среди природных, и аварии в системах жизнеобеспечения – среди техногенных чрезвычайных ситуаций. Весенне-летний паводковый период представляет серьезную угрозу для населения и экономики. Резкое повышение уровня воды в реках в весеннее-летний период может быть источником чрезвычайных ситуаций межмуниципального и регионального характера, и требует ежегодного проведения превентивных мероприятий.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причинами возникновения бытовых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Лесные пожары приводят к большому материальному ущербу в экономике и сельскохозяйственном производстве, гибели людей и животных, нарушению жизнедеятельности населения.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последнее время вопросы предупреждения чрезвычайных ситуаций, безопасности жизни и здоровья людей обсуждаются на всех уровнях государственной власти и принимаются самые жесткие меры для соблюдения всех установленных норм и правил. Разработана государственная концепция по созданию новых и модернизации существующих структур, призванных обеспечить пожарную безопасность людей, материальных ценностей и природных ресурсов.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достаточного финансирования полномочий по обеспечению предупреждения чрезвычайных ситуаций, первичных мер пожарной безопасности, их реализация представляется крайне затруднительной и неэффективной.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проблемы состоит в том, чтобы, обеспечив снижение количества чрезвычайных ситуаций и повышение уровня безопасности населения, создать в муниципальном образовании необходимые условия для устойчивого развития путем координации совместных усилий и финансовых средств.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Эффективное решение задач по предупреждению и ликвидации чрезвычайных ситуаций, пожарной безопасности, а также первоочередному жизнеобеспечению пострадавшего населения невозможно без оперативного привлечения заблаговременно созданных резервов материально-технических ресурсов (далее – Резерв).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Неспокойная ситуация в мировой политике, наличие вооруженных конфликтов вблизи границ Российской Федерации, наращивание военного присутствия военно-политического блока НАТО в странах Восточной Европы, его повышенная активность в Азиатско-Тихоокеанском регионе, заставляет постоянно думать об угрозах военного времени. Для повышения готовности системы гражданской обороны Среднеканского муниципального округа, необходимо, прежде всего: повышение знаний руководящего состава, командиров подразделений среднего звена, работников организаций, входящих в систему гражданской обороны муниципального округа, путем проведения учений, тренировок, методических занятий, повышения материальной базы, обновления имущества гражданской обороны.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Законодательство в области гражданской обороны, защиты населения и </w:t>
      </w:r>
      <w:r>
        <w:rPr>
          <w:rFonts w:ascii="Times New Roman" w:hAnsi="Times New Roman" w:cs="Times New Roman"/>
          <w:sz w:val="28"/>
          <w:szCs w:val="28"/>
        </w:rPr>
        <w:lastRenderedPageBreak/>
        <w:t>территорий от чрезвычайных ситуаций природного и техногенного характера, и обеспечения пожарной безопасности предполагает создание в натуральном виде, резерва для предупреждения и ликвидации чрезвычайных ситуаций и в целях гражданской обороны (далее – Резерв). Данный Резерв имеется в Администрации Среднеканского муниципального округа. На протяжении многих лет, ведется работа по восполнению и увеличению номенклатуры и объемов Резерва, в соответствии с прогнозируемыми чрезвычайными ситуациями, что также требует ежегодного привлечения финансовых средств.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предотвращения чрезвычайных ситуаций и ликвидации их негативных последствий существенное значение имеет система мер и их технологическое обеспечение, которые могут быть общими для разных по своей природе явлений и факторов (природных и техногенных).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вышеперечисленное свидетельствует о том, насколько важно иметь финансовую базу для регулирования вопросов защиты населения и территорий от чрезвычайных ситуаций природного и техногенного характера, опасностей военного времени, а также обеспечения пожарной безопасности.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Основные цели, задачи Программы и сроки ее реализации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целями программы являются: последовательное снижение рисков возникновения чрезвычайных ситуаций, защита населения и территории муниципального образования от угроз природного и техногенного характера и опасностей военного времени, соблюдение первичных мер пожарной безопасности, а также безопасная жизнедеятельность и устойчивое социально-экономическое развитие муниципального округа.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населения и территории от чрезвычайных ситуаций природного и техногенного характера, осуществление мероприятий в целях гражданской обороны;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мероприятия в сфере пожарной безопасности на территории Среднеканского муниципального округа Магаданской области;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выполнения функций Единой дежурно-диспетчерской службы Среднеканского муниципального округа Магаданской области Магаданской области.</w:t>
      </w:r>
    </w:p>
    <w:p w:rsidR="009E7ACD" w:rsidRDefault="009E7ACD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3. Система целевых индикаторов и ожидаемых конечных результатов реализации Программы</w:t>
      </w:r>
    </w:p>
    <w:p w:rsidR="009E7ACD" w:rsidRDefault="009E7ACD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результатов и социально-экономической эффективности программы будет проводится на основе системы показателей (индикаторов), приведённых ниже в таблице. </w:t>
      </w:r>
    </w:p>
    <w:p w:rsidR="009E7ACD" w:rsidRDefault="009E7ACD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075"/>
        <w:gridCol w:w="992"/>
        <w:gridCol w:w="709"/>
        <w:gridCol w:w="708"/>
        <w:gridCol w:w="709"/>
        <w:gridCol w:w="709"/>
        <w:gridCol w:w="709"/>
      </w:tblGrid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ачи</w:t>
            </w:r>
          </w:p>
        </w:tc>
        <w:tc>
          <w:tcPr>
            <w:tcW w:w="5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индикаторов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</w:tr>
      <w:tr w:rsidR="009E7AC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  <w:tr w:rsidR="009E7A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защищенного населения, осуществление выполнений мероприятий по гражданской обороне, предотвращение чрезвычайных ситуаций природного и техногенного характера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населения, подлежащего информированию и оповещению о ЧС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погибших при пожарах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ЕДДС Среднеканского муниципального округа Магаданской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Оснащение аварийно-спасательных формирований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недопущение чрезвычайных ситуаций, повышение уровня безопасности населения и защищенности особо важных объектов от угроз природного и техногенного характера;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уменьшение количества пожаров не менее 30%;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выполнений мероприятий по гражданской обороне, защите населения и территории муниципального образования от чрезвычайных ситуаций природного и техногенного характера. В области гражданской обороны в особый период (при переводе гражданской обороны с мирного на военное положение) будет обеспечена непрерывность управления гражданской обороной, поступления информации и сигналов оповещения.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в результате реализации Программы будут существенно снижены риски чрезвычайных ситуаций и пожаров, повысятся безопасность населения и защищенность объектов муниципального округа от угроз природного и техногенного характера, а также от опасностей военного времени.</w:t>
      </w:r>
    </w:p>
    <w:p w:rsidR="009E7ACD" w:rsidRDefault="009E7A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4. Сведения о заказчиках и исполнителях Программы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Заказчиком и исполнителем Программы является Администрация Среднеканского муниципального округа Магаданской области, заинтересованная в организации защиты населения и территории от чрезвычайных ситуаций природного и техногенного характера, опасностей военного времени и обеспечении пожарной безопасности.</w:t>
      </w:r>
    </w:p>
    <w:p w:rsidR="009E7ACD" w:rsidRDefault="0098360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Механизм реализации Программы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Общие положения.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и координацию выполнения мероприятий осуществляет заказчик Программы – Администрация Среднеканского муниципального округа Магаданской области.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предусмотрена разделом 7 настоящей Программы, осуществляется за счет средств бюджета Среднеканского муниципального округа Магаданской области и иных источников.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отдельным мероприятиям Программы конкретные исполнители определяются в соответствии с Федеральным законодательством о контрактной системе в сфере закупок товаров, работ и услуг для обеспечения муниципальных нужд.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Порядок финансирования получателей средств бюджета Среднеканского муниципального округа Магаданской области.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в пределах бюджетных ассигнований и лимитов бюджетных обязательств на соответствующий финансовый год.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Получатели бюджетных средств несут ответственность за нецелевое использование денежных средств, выделенных из бюджета Среднеканского муниципального округа Магаданской области, на реализацию мероприятий по Программе.</w:t>
      </w:r>
    </w:p>
    <w:p w:rsidR="009E7ACD" w:rsidRDefault="009E7A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6. Ресурсное обеспечение Программы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bookmarkStart w:id="2" w:name="Par225"/>
      <w:bookmarkEnd w:id="2"/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Расходы на реализацию Программы составляют средства областного бюджета и бюджета Среднеканского муниципального округа Магаданской области в размере </w:t>
      </w:r>
      <w:r w:rsidR="00CC537A">
        <w:rPr>
          <w:rFonts w:ascii="Times New Roman" w:eastAsiaTheme="majorEastAsia" w:hAnsi="Times New Roman" w:cs="Times New Roman"/>
          <w:bCs/>
          <w:sz w:val="28"/>
          <w:szCs w:val="28"/>
        </w:rPr>
        <w:t>50 610,94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рублей, в том числе: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Из областного бюджета – </w:t>
      </w:r>
      <w:r w:rsidR="00CC537A">
        <w:rPr>
          <w:rFonts w:ascii="Times New Roman" w:eastAsiaTheme="majorEastAsia" w:hAnsi="Times New Roman" w:cs="Times New Roman"/>
          <w:bCs/>
          <w:sz w:val="28"/>
          <w:szCs w:val="28"/>
        </w:rPr>
        <w:t>2 986,2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рублей: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2023 год– 877,9 тыс. рублей 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2024 год – 501, 6 тыс. рублей;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2025 год – 515,9 тыс. рублей;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2026 год – 545,4 тыс. рублей;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2027 год –</w:t>
      </w:r>
      <w:r w:rsidR="00CC537A">
        <w:rPr>
          <w:rFonts w:ascii="Times New Roman" w:eastAsiaTheme="majorEastAsia" w:hAnsi="Times New Roman" w:cs="Times New Roman"/>
          <w:bCs/>
          <w:sz w:val="28"/>
          <w:szCs w:val="28"/>
        </w:rPr>
        <w:t>545,4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тыс. рублей.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Из бюджета Среднеканского муниципального округа Магаданской области –</w:t>
      </w:r>
    </w:p>
    <w:p w:rsidR="0028733B" w:rsidRPr="00DC4A80" w:rsidRDefault="00CC537A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</w:rPr>
        <w:t>47 624,74</w:t>
      </w:r>
      <w:r w:rsidR="0028733B"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рублей: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2023 год – 7 457,2 тыс. рублей; 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2024 год – </w:t>
      </w:r>
      <w:r w:rsidR="00CC537A">
        <w:rPr>
          <w:rFonts w:ascii="Times New Roman" w:eastAsiaTheme="majorEastAsia" w:hAnsi="Times New Roman" w:cs="Times New Roman"/>
          <w:bCs/>
          <w:sz w:val="28"/>
          <w:szCs w:val="28"/>
        </w:rPr>
        <w:t xml:space="preserve">8 047,7 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тыс. рублей;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2025 год –</w:t>
      </w:r>
      <w:r w:rsidR="00CC537A">
        <w:rPr>
          <w:rFonts w:ascii="Times New Roman" w:eastAsiaTheme="majorEastAsia" w:hAnsi="Times New Roman" w:cs="Times New Roman"/>
          <w:bCs/>
          <w:sz w:val="28"/>
          <w:szCs w:val="28"/>
        </w:rPr>
        <w:t xml:space="preserve">10 394,86 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тыс. рублей;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2026 год –</w:t>
      </w:r>
      <w:r w:rsidR="00CC537A">
        <w:rPr>
          <w:rFonts w:ascii="Times New Roman" w:eastAsiaTheme="majorEastAsia" w:hAnsi="Times New Roman" w:cs="Times New Roman"/>
          <w:bCs/>
          <w:sz w:val="28"/>
          <w:szCs w:val="28"/>
        </w:rPr>
        <w:t>10 787,02</w:t>
      </w: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тыс. рублей;</w:t>
      </w:r>
    </w:p>
    <w:p w:rsidR="0028733B" w:rsidRPr="00DC4A80" w:rsidRDefault="0028733B" w:rsidP="0028733B">
      <w:pPr>
        <w:pStyle w:val="ConsPlusNormal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2027 год – </w:t>
      </w:r>
      <w:r w:rsidR="00CC537A">
        <w:rPr>
          <w:rFonts w:ascii="Times New Roman" w:eastAsiaTheme="majorEastAsia" w:hAnsi="Times New Roman" w:cs="Times New Roman"/>
          <w:bCs/>
          <w:sz w:val="28"/>
          <w:szCs w:val="28"/>
        </w:rPr>
        <w:t>10 937,96</w:t>
      </w:r>
      <w:bookmarkStart w:id="3" w:name="_GoBack"/>
      <w:bookmarkEnd w:id="3"/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тыс. рублей.</w:t>
      </w:r>
    </w:p>
    <w:p w:rsidR="0028733B" w:rsidRPr="00DC4A80" w:rsidRDefault="0028733B" w:rsidP="002873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A80">
        <w:rPr>
          <w:rFonts w:ascii="Times New Roman" w:eastAsiaTheme="majorEastAsia" w:hAnsi="Times New Roman" w:cs="Times New Roman"/>
          <w:bCs/>
          <w:sz w:val="28"/>
          <w:szCs w:val="28"/>
        </w:rPr>
        <w:t>Объемы финансирования Программы ежегодно корректируются, исходя из показателей бюджета на очередной</w:t>
      </w:r>
      <w:r w:rsidRPr="00DC4A80">
        <w:rPr>
          <w:rFonts w:ascii="Times New Roman" w:hAnsi="Times New Roman" w:cs="Times New Roman"/>
          <w:sz w:val="28"/>
          <w:szCs w:val="28"/>
        </w:rPr>
        <w:t xml:space="preserve"> финансовый год.</w:t>
      </w:r>
    </w:p>
    <w:p w:rsidR="0028733B" w:rsidRPr="00DC4A80" w:rsidRDefault="0028733B" w:rsidP="002873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A80">
        <w:rPr>
          <w:rFonts w:ascii="Times New Roman" w:hAnsi="Times New Roman" w:cs="Times New Roman"/>
          <w:sz w:val="28"/>
          <w:szCs w:val="28"/>
        </w:rPr>
        <w:t>При сокращении или увеличении ассигнований на реализацию Программы координатор Программы вносит предложения по корректировке перечня мероприятий.».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376C0" w:rsidRPr="00DC4A80" w:rsidRDefault="009376C0" w:rsidP="009376C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C4A80">
        <w:rPr>
          <w:rFonts w:ascii="Times New Roman" w:hAnsi="Times New Roman" w:cs="Times New Roman"/>
          <w:b/>
          <w:sz w:val="28"/>
          <w:szCs w:val="28"/>
        </w:rPr>
        <w:t>«Раздел 7. Система программных мероприятий</w:t>
      </w:r>
    </w:p>
    <w:tbl>
      <w:tblPr>
        <w:tblW w:w="10915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2810"/>
        <w:gridCol w:w="709"/>
        <w:gridCol w:w="1134"/>
        <w:gridCol w:w="992"/>
        <w:gridCol w:w="1134"/>
        <w:gridCol w:w="851"/>
        <w:gridCol w:w="850"/>
        <w:gridCol w:w="993"/>
        <w:gridCol w:w="850"/>
      </w:tblGrid>
      <w:tr w:rsidR="009376C0" w:rsidRPr="00DC4A80" w:rsidTr="00147077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376C0" w:rsidRPr="00DC4A80" w:rsidRDefault="009376C0" w:rsidP="00147077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76C0" w:rsidRPr="00DC4A80" w:rsidRDefault="009376C0" w:rsidP="00147077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Исполнитель (получатель) денежных средств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9376C0" w:rsidRPr="00DC4A80" w:rsidTr="00147077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9376C0" w:rsidRPr="00DC4A80" w:rsidTr="00147077">
        <w:trPr>
          <w:trHeight w:val="76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6C0" w:rsidRPr="00DC4A80" w:rsidTr="00147077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376C0" w:rsidRPr="00DC4A80" w:rsidTr="00147077">
        <w:trPr>
          <w:trHeight w:val="566"/>
        </w:trPr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</w:t>
            </w:r>
          </w:p>
        </w:tc>
      </w:tr>
      <w:tr w:rsidR="009376C0" w:rsidRPr="00DC4A80" w:rsidTr="00147077">
        <w:trPr>
          <w:trHeight w:val="214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   1.1.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Создание муниципальной автоматизированной системы централизованного оповещения населения (МАСЦО) в населенных пунктах Среднеканского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495,4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МБ-495,4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495,4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76C0" w:rsidRPr="00DC4A80" w:rsidTr="00147077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Противопаводковые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на территории Среднеканского муниципального округа Магаданской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8 377,8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МБ-8377,8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1 322,5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1322,5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1 243,5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1243,5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1854,2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1854,2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1939,7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1939,7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2017,9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2017,9</w:t>
            </w:r>
          </w:p>
        </w:tc>
      </w:tr>
      <w:tr w:rsidR="009376C0" w:rsidRPr="00DC4A80" w:rsidTr="00147077">
        <w:trPr>
          <w:trHeight w:val="196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Создание и пополнение резерва материальных ресурсов для предупреждения и ликвидации ЧС и в целях гражданской обороны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2 517,3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МБ-2517,3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601,4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661,5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376C0" w:rsidRPr="00DC4A80" w:rsidTr="00147077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Обеспечение отдела по делам ГО и ЧС Администрации спутниковой связью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434,6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МБ- 434,6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9376C0" w:rsidRPr="00DC4A80" w:rsidTr="00147077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11 825,1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МБ-11 825,1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1 464,5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1 464,5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2 318,9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2318,9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2547,6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2547,6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2693,2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2693,2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2800,9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2800,9</w:t>
            </w:r>
          </w:p>
        </w:tc>
      </w:tr>
      <w:tr w:rsidR="009376C0" w:rsidRPr="00DC4A80" w:rsidTr="00147077"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b/>
                <w:sz w:val="24"/>
                <w:szCs w:val="24"/>
              </w:rPr>
              <w:t>2.Осуществление мероприятий в целях гражданской обороны</w:t>
            </w:r>
          </w:p>
        </w:tc>
      </w:tr>
      <w:tr w:rsidR="009376C0" w:rsidRPr="00DC4A80" w:rsidTr="00147077">
        <w:trPr>
          <w:trHeight w:val="134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Оборудование защитных сооружений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76C0" w:rsidRPr="00DC4A80" w:rsidTr="00147077">
        <w:trPr>
          <w:trHeight w:val="40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Изготовление, приобретение и 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пожарной безопасности, гражданской обороны, и правилам поведения на водных объектах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76C0" w:rsidRPr="00DC4A80" w:rsidTr="00147077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Итого по разделу: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6C0" w:rsidRPr="00DC4A80" w:rsidTr="00147077">
        <w:trPr>
          <w:trHeight w:val="496"/>
        </w:trPr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numPr>
                <w:ilvl w:val="0"/>
                <w:numId w:val="3"/>
              </w:numPr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сфере пожарной безопасности на территории Среднеканского муниципального округа Магаданской области</w:t>
            </w:r>
          </w:p>
        </w:tc>
      </w:tr>
      <w:tr w:rsidR="009376C0" w:rsidRPr="00DC4A80" w:rsidTr="00147077">
        <w:trPr>
          <w:trHeight w:val="210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Приобретение и обслуживание средств пожаротушения, наглядной агитации, обеспечение готовности источников противопожарного водоснабжения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76C0" w:rsidRPr="00DC4A80" w:rsidTr="00147077">
        <w:trPr>
          <w:trHeight w:val="1255"/>
        </w:trPr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Обустройство минерализованных противопожарных полос в границах округа, тушение лесных пожаров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3413,3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МБ-3413,3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434,8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434,8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881,1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881,1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881,1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881,1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916,3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916,3</w:t>
            </w:r>
          </w:p>
        </w:tc>
      </w:tr>
      <w:tr w:rsidR="009376C0" w:rsidRPr="00DC4A80" w:rsidTr="00147077"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квартир отдельных категорий граждан автономными пожарными 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извещателями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и по их техническому обслуживанию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3 181,4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ОБ- 3008,0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МБ- 173,4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936,8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877,9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523,1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501,6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545,4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576,5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545,4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31,1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599,6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567,2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</w:tr>
      <w:tr w:rsidR="009376C0" w:rsidRPr="00DC4A80" w:rsidTr="00147077"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Обеспечение источниками противопожарного водоснабжения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jc w:val="center"/>
              <w:rPr>
                <w:sz w:val="24"/>
                <w:szCs w:val="24"/>
              </w:rPr>
            </w:pPr>
            <w:r w:rsidRPr="00DC4A80">
              <w:rPr>
                <w:sz w:val="24"/>
                <w:szCs w:val="24"/>
              </w:rPr>
              <w:t xml:space="preserve">Отдел по делам ГО и ЧС </w:t>
            </w:r>
            <w:r w:rsidRPr="00DC4A80">
              <w:rPr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</w:t>
            </w: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76C0" w:rsidRPr="00DC4A80" w:rsidTr="00147077"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разделу: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7 044,7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ОБ-3 008,0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МБ-4 036,7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1371,6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877,9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493,7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1273,1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501,6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771,5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1426,5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910,6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1457,6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545,4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912,2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1515,9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567,2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948,7</w:t>
            </w:r>
          </w:p>
        </w:tc>
      </w:tr>
      <w:tr w:rsidR="009376C0" w:rsidRPr="00DC4A80" w:rsidTr="00147077"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numPr>
                <w:ilvl w:val="0"/>
                <w:numId w:val="3"/>
              </w:numPr>
              <w:ind w:right="-62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выполнения функций Единой дежурно-диспетчерской службы Среднеканского муниципального округа Магаданской области</w:t>
            </w:r>
          </w:p>
        </w:tc>
      </w:tr>
      <w:tr w:rsidR="009376C0" w:rsidRPr="00DC4A80" w:rsidTr="00147077">
        <w:trPr>
          <w:trHeight w:val="204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Организация работы ЕДДС Среднеканского муниципального округа Магаданской области в соответствии с регламентирующими правовыми актами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3 405,6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МБ-3405,6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569,6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685,1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685,1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664,6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664,6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728,6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728,6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757,7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757,7</w:t>
            </w:r>
          </w:p>
        </w:tc>
      </w:tr>
      <w:tr w:rsidR="009376C0" w:rsidRPr="00DC4A80" w:rsidTr="00147077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25 816,3в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МБ-25816,3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4929,4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4 929,4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5260,0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5 260,0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5107,3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5107,3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5156,7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5156,7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5362,9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5362,9</w:t>
            </w:r>
          </w:p>
        </w:tc>
      </w:tr>
      <w:tr w:rsidR="009376C0" w:rsidRPr="00DC4A80" w:rsidTr="00147077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29 221,9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ОБ-0,0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МБ-29 221,9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5 499,0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5499,0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5 945,1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5945,1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5771,9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5771,9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5885,3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5885,3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6120,6</w:t>
            </w: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C0" w:rsidRPr="00DC4A80" w:rsidRDefault="009376C0" w:rsidP="00147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A80">
              <w:rPr>
                <w:rFonts w:ascii="Times New Roman" w:hAnsi="Times New Roman" w:cs="Times New Roman"/>
                <w:sz w:val="24"/>
                <w:szCs w:val="24"/>
              </w:rPr>
              <w:t>6120,6</w:t>
            </w:r>
          </w:p>
        </w:tc>
      </w:tr>
      <w:tr w:rsidR="009376C0" w:rsidRPr="00DC4A80" w:rsidTr="00147077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Итого всего по годам: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48 091,7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</w:t>
            </w:r>
            <w:proofErr w:type="spellStart"/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т.ч</w:t>
            </w:r>
            <w:proofErr w:type="spellEnd"/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ОБ-3 008,0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МБ-45 083,7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8 335,1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877,9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7457,2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9 537,1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501,6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9035,5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9746,0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515,9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9230,1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10036,1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545,4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9490,7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10437,4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567,2</w:t>
            </w:r>
          </w:p>
          <w:p w:rsidR="009376C0" w:rsidRPr="00DC4A80" w:rsidRDefault="009376C0" w:rsidP="00147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4A80">
              <w:rPr>
                <w:rFonts w:ascii="Times New Roman" w:hAnsi="Times New Roman" w:cs="Times New Roman"/>
                <w:b/>
                <w:sz w:val="22"/>
                <w:szCs w:val="22"/>
              </w:rPr>
              <w:t>9870,2</w:t>
            </w:r>
          </w:p>
        </w:tc>
      </w:tr>
    </w:tbl>
    <w:p w:rsidR="009376C0" w:rsidRDefault="009376C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376C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sectPr w:rsidR="009E7A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0" w:left="1134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602" w:rsidRDefault="00983602">
      <w:pPr>
        <w:spacing w:after="0" w:line="240" w:lineRule="auto"/>
      </w:pPr>
      <w:r>
        <w:separator/>
      </w:r>
    </w:p>
  </w:endnote>
  <w:endnote w:type="continuationSeparator" w:id="0">
    <w:p w:rsidR="00983602" w:rsidRDefault="0098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  <w:jc w:val="right"/>
    </w:pPr>
  </w:p>
  <w:p w:rsidR="009E7ACD" w:rsidRDefault="009E7AC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602" w:rsidRDefault="00983602">
      <w:pPr>
        <w:spacing w:after="0" w:line="240" w:lineRule="auto"/>
      </w:pPr>
      <w:r>
        <w:separator/>
      </w:r>
    </w:p>
  </w:footnote>
  <w:footnote w:type="continuationSeparator" w:id="0">
    <w:p w:rsidR="00983602" w:rsidRDefault="00983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09620"/>
      <w:docPartObj>
        <w:docPartGallery w:val="Page Numbers (Top of Page)"/>
        <w:docPartUnique/>
      </w:docPartObj>
    </w:sdtPr>
    <w:sdtEndPr/>
    <w:sdtContent>
      <w:p w:rsidR="009E7ACD" w:rsidRDefault="009836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37A">
          <w:rPr>
            <w:noProof/>
          </w:rPr>
          <w:t>10</w:t>
        </w:r>
        <w:r>
          <w:fldChar w:fldCharType="end"/>
        </w:r>
      </w:p>
    </w:sdtContent>
  </w:sdt>
  <w:p w:rsidR="009E7ACD" w:rsidRDefault="009E7AC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ACD"/>
    <w:rsid w:val="000B4546"/>
    <w:rsid w:val="0028733B"/>
    <w:rsid w:val="006E2139"/>
    <w:rsid w:val="008644C8"/>
    <w:rsid w:val="009376C0"/>
    <w:rsid w:val="00983602"/>
    <w:rsid w:val="009E7ACD"/>
    <w:rsid w:val="00C22556"/>
    <w:rsid w:val="00CC537A"/>
    <w:rsid w:val="00ED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7473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F5437-30E7-4B16-A226-E86877F9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3082</Words>
  <Characters>17573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USER-USLUGI</cp:lastModifiedBy>
  <cp:revision>7</cp:revision>
  <cp:lastPrinted>2023-01-18T22:41:00Z</cp:lastPrinted>
  <dcterms:created xsi:type="dcterms:W3CDTF">2023-01-25T04:23:00Z</dcterms:created>
  <dcterms:modified xsi:type="dcterms:W3CDTF">2025-02-12T22:31:00Z</dcterms:modified>
</cp:coreProperties>
</file>