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325" w:rsidRPr="009F7325" w:rsidRDefault="009F7325" w:rsidP="009F7325">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40"/>
          <w:szCs w:val="40"/>
          <w:lang w:eastAsia="ru-RU"/>
        </w:rPr>
      </w:pPr>
      <w:r w:rsidRPr="009F7325">
        <w:rPr>
          <w:rFonts w:ascii="Times New Roman" w:eastAsia="Times New Roman" w:hAnsi="Times New Roman" w:cs="Times New Roman"/>
          <w:b/>
          <w:bCs/>
          <w:sz w:val="40"/>
          <w:szCs w:val="40"/>
          <w:lang w:eastAsia="ru-RU"/>
        </w:rPr>
        <w:t xml:space="preserve">СОБРАНИЕ ПРЕДСТАВИТЕЛЕЙ </w:t>
      </w:r>
    </w:p>
    <w:p w:rsidR="009F7325" w:rsidRPr="009F7325" w:rsidRDefault="009F7325" w:rsidP="009F7325">
      <w:pPr>
        <w:widowControl w:val="0"/>
        <w:autoSpaceDE w:val="0"/>
        <w:autoSpaceDN w:val="0"/>
        <w:adjustRightInd w:val="0"/>
        <w:spacing w:before="108" w:after="0" w:line="240" w:lineRule="auto"/>
        <w:jc w:val="center"/>
        <w:outlineLvl w:val="0"/>
        <w:rPr>
          <w:rFonts w:ascii="Times New Roman" w:eastAsia="Times New Roman" w:hAnsi="Times New Roman" w:cs="Times New Roman"/>
          <w:b/>
          <w:bCs/>
          <w:sz w:val="40"/>
          <w:szCs w:val="40"/>
          <w:lang w:eastAsia="ru-RU"/>
        </w:rPr>
      </w:pPr>
      <w:r w:rsidRPr="009F7325">
        <w:rPr>
          <w:rFonts w:ascii="Times New Roman" w:eastAsia="Times New Roman" w:hAnsi="Times New Roman" w:cs="Times New Roman"/>
          <w:b/>
          <w:bCs/>
          <w:sz w:val="40"/>
          <w:szCs w:val="40"/>
          <w:lang w:eastAsia="ru-RU"/>
        </w:rPr>
        <w:t>СРЕДНЕКАНСКОГО ГОРОДСКОГО ОКРУГА</w:t>
      </w:r>
    </w:p>
    <w:p w:rsidR="009F7325" w:rsidRPr="009F7325" w:rsidRDefault="009F7325" w:rsidP="009F7325">
      <w:pPr>
        <w:suppressAutoHyphens/>
        <w:spacing w:after="0" w:line="240" w:lineRule="auto"/>
        <w:rPr>
          <w:rFonts w:ascii="Times New Roman" w:eastAsia="Times New Roman" w:hAnsi="Times New Roman" w:cs="Times New Roman"/>
          <w:sz w:val="40"/>
          <w:szCs w:val="24"/>
          <w:lang w:eastAsia="ar-SA"/>
        </w:rPr>
      </w:pPr>
    </w:p>
    <w:p w:rsidR="009F7325" w:rsidRPr="009F7325" w:rsidRDefault="009F7325" w:rsidP="000B169E">
      <w:pPr>
        <w:spacing w:after="0" w:line="240" w:lineRule="auto"/>
        <w:jc w:val="center"/>
        <w:rPr>
          <w:rFonts w:ascii="Times New Roman" w:eastAsia="Times New Roman" w:hAnsi="Times New Roman" w:cs="Times New Roman"/>
          <w:b/>
          <w:bCs/>
          <w:sz w:val="36"/>
          <w:szCs w:val="36"/>
          <w:lang w:eastAsia="x-none"/>
        </w:rPr>
      </w:pPr>
      <w:r w:rsidRPr="009F7325">
        <w:rPr>
          <w:rFonts w:ascii="Times New Roman" w:eastAsia="Times New Roman" w:hAnsi="Times New Roman" w:cs="Times New Roman"/>
          <w:b/>
          <w:bCs/>
          <w:sz w:val="40"/>
          <w:szCs w:val="40"/>
          <w:lang w:eastAsia="ru-RU"/>
        </w:rPr>
        <w:t xml:space="preserve">РЕШЕНИЕ </w:t>
      </w:r>
    </w:p>
    <w:p w:rsidR="009F7325" w:rsidRPr="009F7325" w:rsidRDefault="009F7325" w:rsidP="000B169E">
      <w:pPr>
        <w:suppressAutoHyphens/>
        <w:spacing w:after="0" w:line="240" w:lineRule="auto"/>
        <w:jc w:val="center"/>
        <w:rPr>
          <w:rFonts w:ascii="Times New Roman" w:eastAsia="Times New Roman" w:hAnsi="Times New Roman" w:cs="Times New Roman"/>
          <w:b/>
          <w:sz w:val="24"/>
          <w:szCs w:val="40"/>
          <w:lang w:eastAsia="ar-SA"/>
        </w:rPr>
      </w:pPr>
    </w:p>
    <w:p w:rsidR="00B31119" w:rsidRPr="00B31119" w:rsidRDefault="00B31119" w:rsidP="00B31119">
      <w:pPr>
        <w:suppressAutoHyphens/>
        <w:spacing w:after="0"/>
        <w:rPr>
          <w:rFonts w:ascii="Times New Roman" w:eastAsia="Times New Roman" w:hAnsi="Times New Roman" w:cs="Times New Roman"/>
          <w:sz w:val="24"/>
          <w:szCs w:val="28"/>
          <w:u w:val="single"/>
          <w:lang w:eastAsia="ar-SA"/>
        </w:rPr>
      </w:pPr>
      <w:r w:rsidRPr="00B31119">
        <w:rPr>
          <w:rFonts w:ascii="Times New Roman" w:eastAsia="Times New Roman" w:hAnsi="Times New Roman" w:cs="Times New Roman"/>
          <w:sz w:val="24"/>
          <w:szCs w:val="28"/>
          <w:lang w:eastAsia="ar-SA"/>
        </w:rPr>
        <w:t xml:space="preserve">от  </w:t>
      </w:r>
      <w:r w:rsidR="00742A3E" w:rsidRPr="00742A3E">
        <w:rPr>
          <w:rFonts w:ascii="Times New Roman" w:eastAsia="Times New Roman" w:hAnsi="Times New Roman" w:cs="Times New Roman"/>
          <w:sz w:val="24"/>
          <w:szCs w:val="28"/>
          <w:u w:val="single"/>
          <w:lang w:eastAsia="ar-SA"/>
        </w:rPr>
        <w:t>28.04.2022</w:t>
      </w:r>
      <w:r w:rsidR="00742A3E" w:rsidRPr="00742A3E">
        <w:rPr>
          <w:rFonts w:ascii="Times New Roman" w:eastAsia="Times New Roman" w:hAnsi="Times New Roman" w:cs="Times New Roman"/>
          <w:sz w:val="24"/>
          <w:szCs w:val="28"/>
          <w:lang w:eastAsia="ar-SA"/>
        </w:rPr>
        <w:t xml:space="preserve"> г.</w:t>
      </w:r>
      <w:r w:rsidRPr="00B31119">
        <w:rPr>
          <w:rFonts w:ascii="Times New Roman" w:eastAsia="Times New Roman" w:hAnsi="Times New Roman" w:cs="Times New Roman"/>
          <w:sz w:val="24"/>
          <w:szCs w:val="28"/>
          <w:lang w:eastAsia="ar-SA"/>
        </w:rPr>
        <w:t xml:space="preserve">  № </w:t>
      </w:r>
      <w:r w:rsidR="00742A3E" w:rsidRPr="00742A3E">
        <w:rPr>
          <w:rFonts w:ascii="Times New Roman" w:eastAsia="Times New Roman" w:hAnsi="Times New Roman" w:cs="Times New Roman"/>
          <w:sz w:val="24"/>
          <w:szCs w:val="28"/>
          <w:u w:val="single"/>
          <w:lang w:eastAsia="ar-SA"/>
        </w:rPr>
        <w:t>75</w:t>
      </w:r>
    </w:p>
    <w:p w:rsidR="009F7325" w:rsidRPr="009F7325" w:rsidRDefault="009F7325" w:rsidP="00B31119">
      <w:pPr>
        <w:suppressAutoHyphens/>
        <w:spacing w:after="0" w:line="240" w:lineRule="auto"/>
        <w:rPr>
          <w:rFonts w:ascii="Times New Roman" w:eastAsia="Times New Roman" w:hAnsi="Times New Roman" w:cs="Times New Roman"/>
          <w:sz w:val="24"/>
          <w:szCs w:val="24"/>
          <w:lang w:eastAsia="ar-SA"/>
        </w:rPr>
      </w:pPr>
      <w:r w:rsidRPr="009F7325">
        <w:rPr>
          <w:rFonts w:ascii="Times New Roman" w:eastAsia="Times New Roman" w:hAnsi="Times New Roman" w:cs="Times New Roman"/>
          <w:sz w:val="24"/>
          <w:szCs w:val="24"/>
          <w:lang w:eastAsia="ar-SA"/>
        </w:rPr>
        <w:t>п.Сеймчан</w:t>
      </w:r>
    </w:p>
    <w:p w:rsidR="009F7325" w:rsidRPr="009F7325" w:rsidRDefault="009F7325" w:rsidP="000B169E">
      <w:pPr>
        <w:suppressAutoHyphens/>
        <w:spacing w:after="0" w:line="240" w:lineRule="auto"/>
        <w:rPr>
          <w:rFonts w:ascii="Times New Roman" w:eastAsia="Times New Roman" w:hAnsi="Times New Roman" w:cs="Times New Roman"/>
          <w:sz w:val="24"/>
          <w:szCs w:val="24"/>
          <w:lang w:eastAsia="ar-SA"/>
        </w:rPr>
      </w:pPr>
    </w:p>
    <w:p w:rsidR="009F7325" w:rsidRPr="009F7325" w:rsidRDefault="00127E16" w:rsidP="009F7325">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Об отчете </w:t>
      </w:r>
      <w:r w:rsidR="009F7325" w:rsidRPr="009F7325">
        <w:rPr>
          <w:rFonts w:ascii="Times New Roman" w:eastAsia="Times New Roman" w:hAnsi="Times New Roman" w:cs="Times New Roman"/>
          <w:b/>
          <w:bCs/>
          <w:sz w:val="28"/>
          <w:szCs w:val="28"/>
          <w:lang w:eastAsia="ru-RU"/>
        </w:rPr>
        <w:t xml:space="preserve">Главы </w:t>
      </w:r>
    </w:p>
    <w:p w:rsidR="009F7325" w:rsidRPr="009F7325" w:rsidRDefault="009F7325" w:rsidP="009F7325">
      <w:pPr>
        <w:spacing w:after="0" w:line="240" w:lineRule="auto"/>
        <w:rPr>
          <w:rFonts w:ascii="Times New Roman" w:eastAsia="Times New Roman" w:hAnsi="Times New Roman" w:cs="Times New Roman"/>
          <w:b/>
          <w:bCs/>
          <w:sz w:val="28"/>
          <w:szCs w:val="28"/>
          <w:lang w:eastAsia="ru-RU"/>
        </w:rPr>
      </w:pPr>
      <w:r w:rsidRPr="009F7325">
        <w:rPr>
          <w:rFonts w:ascii="Times New Roman" w:eastAsia="Times New Roman" w:hAnsi="Times New Roman" w:cs="Times New Roman"/>
          <w:b/>
          <w:bCs/>
          <w:sz w:val="28"/>
          <w:szCs w:val="28"/>
          <w:lang w:eastAsia="ru-RU"/>
        </w:rPr>
        <w:t xml:space="preserve">Среднеканского городского  округа </w:t>
      </w:r>
    </w:p>
    <w:p w:rsidR="009F7325" w:rsidRPr="009F7325" w:rsidRDefault="009F7325" w:rsidP="00127E16">
      <w:pPr>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w:t>
      </w:r>
      <w:r w:rsidR="00127E16">
        <w:rPr>
          <w:rFonts w:ascii="Times New Roman" w:eastAsia="Times New Roman" w:hAnsi="Times New Roman" w:cs="Times New Roman"/>
          <w:b/>
          <w:bCs/>
          <w:sz w:val="28"/>
          <w:szCs w:val="28"/>
          <w:lang w:eastAsia="ru-RU"/>
        </w:rPr>
        <w:t>Об итогах работы за 2021 год и задачах на 2022 год</w:t>
      </w:r>
      <w:r>
        <w:rPr>
          <w:rFonts w:ascii="Times New Roman" w:eastAsia="Times New Roman" w:hAnsi="Times New Roman" w:cs="Times New Roman"/>
          <w:b/>
          <w:bCs/>
          <w:sz w:val="28"/>
          <w:szCs w:val="28"/>
          <w:lang w:eastAsia="ru-RU"/>
        </w:rPr>
        <w:t>»</w:t>
      </w:r>
    </w:p>
    <w:p w:rsidR="009F7325" w:rsidRDefault="009F7325" w:rsidP="009F7325">
      <w:pPr>
        <w:suppressAutoHyphens/>
        <w:spacing w:after="0" w:line="240" w:lineRule="auto"/>
        <w:rPr>
          <w:rFonts w:ascii="Times New Roman" w:eastAsia="Times New Roman" w:hAnsi="Times New Roman" w:cs="Times New Roman"/>
          <w:sz w:val="24"/>
          <w:szCs w:val="24"/>
          <w:lang w:eastAsia="ar-SA"/>
        </w:rPr>
      </w:pPr>
    </w:p>
    <w:p w:rsidR="009F7325" w:rsidRPr="009F7325" w:rsidRDefault="009F7325" w:rsidP="000E7B72">
      <w:pPr>
        <w:suppressAutoHyphens/>
        <w:spacing w:after="0" w:line="360" w:lineRule="auto"/>
        <w:ind w:firstLine="708"/>
        <w:jc w:val="both"/>
        <w:rPr>
          <w:rFonts w:ascii="Times New Roman" w:eastAsia="Times New Roman" w:hAnsi="Times New Roman" w:cs="Times New Roman"/>
          <w:sz w:val="28"/>
          <w:szCs w:val="28"/>
          <w:lang w:eastAsia="ar-SA"/>
        </w:rPr>
      </w:pPr>
      <w:r w:rsidRPr="009F7325">
        <w:rPr>
          <w:rFonts w:ascii="Times New Roman" w:eastAsia="Times New Roman" w:hAnsi="Times New Roman" w:cs="Times New Roman"/>
          <w:sz w:val="28"/>
          <w:szCs w:val="28"/>
          <w:lang w:eastAsia="ar-SA"/>
        </w:rPr>
        <w:t xml:space="preserve">Заслушав и обсудив отчет Главы Среднеканского городского округа Герасимовой О.Н. </w:t>
      </w:r>
      <w:r>
        <w:rPr>
          <w:rFonts w:ascii="Times New Roman" w:eastAsia="Times New Roman" w:hAnsi="Times New Roman" w:cs="Times New Roman"/>
          <w:sz w:val="28"/>
          <w:szCs w:val="28"/>
          <w:lang w:eastAsia="ar-SA"/>
        </w:rPr>
        <w:t>«</w:t>
      </w:r>
      <w:r w:rsidR="00127E16">
        <w:rPr>
          <w:rFonts w:ascii="Times New Roman" w:eastAsia="Times New Roman" w:hAnsi="Times New Roman" w:cs="Times New Roman"/>
          <w:sz w:val="28"/>
          <w:szCs w:val="28"/>
          <w:lang w:eastAsia="ar-SA"/>
        </w:rPr>
        <w:t>Об итогах работы за 2021 год и задачах на 2022 год</w:t>
      </w:r>
      <w:r>
        <w:rPr>
          <w:rFonts w:ascii="Times New Roman" w:eastAsia="Times New Roman" w:hAnsi="Times New Roman" w:cs="Times New Roman"/>
          <w:sz w:val="28"/>
          <w:szCs w:val="28"/>
          <w:lang w:eastAsia="ar-SA"/>
        </w:rPr>
        <w:t>»</w:t>
      </w:r>
      <w:r w:rsidRPr="009F7325">
        <w:rPr>
          <w:rFonts w:ascii="Times New Roman" w:eastAsia="Times New Roman" w:hAnsi="Times New Roman" w:cs="Times New Roman"/>
          <w:sz w:val="28"/>
          <w:szCs w:val="28"/>
          <w:lang w:eastAsia="ar-SA"/>
        </w:rPr>
        <w:t xml:space="preserve"> Собрание представителей Среднеканского городского округа</w:t>
      </w:r>
    </w:p>
    <w:p w:rsidR="009F7325" w:rsidRPr="009F7325" w:rsidRDefault="009F7325" w:rsidP="000E7B72">
      <w:pPr>
        <w:suppressAutoHyphens/>
        <w:spacing w:after="0" w:line="360" w:lineRule="auto"/>
        <w:jc w:val="center"/>
        <w:rPr>
          <w:rFonts w:ascii="Times New Roman" w:eastAsia="Times New Roman" w:hAnsi="Times New Roman" w:cs="Times New Roman"/>
          <w:b/>
          <w:sz w:val="28"/>
          <w:szCs w:val="28"/>
          <w:lang w:eastAsia="ar-SA"/>
        </w:rPr>
      </w:pPr>
      <w:r w:rsidRPr="009F7325">
        <w:rPr>
          <w:rFonts w:ascii="Times New Roman" w:eastAsia="Times New Roman" w:hAnsi="Times New Roman" w:cs="Times New Roman"/>
          <w:b/>
          <w:sz w:val="28"/>
          <w:szCs w:val="28"/>
          <w:lang w:eastAsia="ar-SA"/>
        </w:rPr>
        <w:t>решило:</w:t>
      </w:r>
    </w:p>
    <w:p w:rsidR="009F7325" w:rsidRPr="009F7325" w:rsidRDefault="00397E70" w:rsidP="000E7B72">
      <w:pPr>
        <w:suppressAutoHyphens/>
        <w:spacing w:after="0" w:line="360" w:lineRule="auto"/>
        <w:ind w:firstLine="708"/>
        <w:jc w:val="both"/>
        <w:rPr>
          <w:rFonts w:ascii="Times New Roman" w:eastAsia="Times New Roman" w:hAnsi="Times New Roman" w:cs="Times New Roman"/>
          <w:sz w:val="28"/>
          <w:szCs w:val="28"/>
          <w:lang w:eastAsia="ar-SA"/>
        </w:rPr>
      </w:pPr>
      <w:bookmarkStart w:id="0" w:name="sub_1"/>
      <w:r>
        <w:rPr>
          <w:rFonts w:ascii="Times New Roman" w:eastAsia="Times New Roman" w:hAnsi="Times New Roman" w:cs="Times New Roman"/>
          <w:sz w:val="28"/>
          <w:szCs w:val="28"/>
          <w:lang w:eastAsia="ar-SA"/>
        </w:rPr>
        <w:t>1. О</w:t>
      </w:r>
      <w:r w:rsidR="009F7325" w:rsidRPr="009F7325">
        <w:rPr>
          <w:rFonts w:ascii="Times New Roman" w:eastAsia="Times New Roman" w:hAnsi="Times New Roman" w:cs="Times New Roman"/>
          <w:sz w:val="28"/>
          <w:szCs w:val="28"/>
          <w:lang w:eastAsia="ar-SA"/>
        </w:rPr>
        <w:t xml:space="preserve">тчет Главы Среднеканского городского округа Герасимовой О.Н. </w:t>
      </w:r>
      <w:r w:rsidR="000212BE">
        <w:rPr>
          <w:rFonts w:ascii="Times New Roman" w:eastAsia="Times New Roman" w:hAnsi="Times New Roman" w:cs="Times New Roman"/>
          <w:sz w:val="28"/>
          <w:szCs w:val="28"/>
          <w:lang w:eastAsia="ar-SA"/>
        </w:rPr>
        <w:t>«</w:t>
      </w:r>
      <w:r w:rsidR="00127E16">
        <w:rPr>
          <w:rFonts w:ascii="Times New Roman" w:eastAsia="Times New Roman" w:hAnsi="Times New Roman" w:cs="Times New Roman"/>
          <w:sz w:val="28"/>
          <w:szCs w:val="28"/>
          <w:lang w:eastAsia="ar-SA"/>
        </w:rPr>
        <w:t>Об итогах работы за 2021 год и задачах на 2022 год»</w:t>
      </w:r>
      <w:r w:rsidR="000212BE">
        <w:rPr>
          <w:rFonts w:ascii="Times New Roman" w:eastAsia="Times New Roman" w:hAnsi="Times New Roman" w:cs="Times New Roman"/>
          <w:sz w:val="28"/>
          <w:szCs w:val="28"/>
          <w:lang w:eastAsia="ar-SA"/>
        </w:rPr>
        <w:t>»</w:t>
      </w:r>
      <w:r w:rsidR="009F7325" w:rsidRPr="009F7325">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принять к сведению </w:t>
      </w:r>
      <w:r w:rsidR="009F7325" w:rsidRPr="009F7325">
        <w:rPr>
          <w:rFonts w:ascii="Times New Roman" w:eastAsia="Times New Roman" w:hAnsi="Times New Roman" w:cs="Times New Roman"/>
          <w:sz w:val="28"/>
          <w:szCs w:val="28"/>
          <w:lang w:eastAsia="ar-SA"/>
        </w:rPr>
        <w:t>(</w:t>
      </w:r>
      <w:hyperlink w:anchor="sub_1000" w:history="1">
        <w:r w:rsidR="009F7325" w:rsidRPr="009F7325">
          <w:rPr>
            <w:rFonts w:ascii="Times New Roman" w:eastAsia="Times New Roman" w:hAnsi="Times New Roman" w:cs="Times New Roman"/>
            <w:sz w:val="28"/>
            <w:szCs w:val="28"/>
            <w:lang w:eastAsia="ar-SA"/>
          </w:rPr>
          <w:t>приложение</w:t>
        </w:r>
      </w:hyperlink>
      <w:r w:rsidR="009F7325" w:rsidRPr="009F7325">
        <w:rPr>
          <w:rFonts w:ascii="Times New Roman" w:eastAsia="Times New Roman" w:hAnsi="Times New Roman" w:cs="Times New Roman"/>
          <w:sz w:val="28"/>
          <w:szCs w:val="28"/>
          <w:lang w:eastAsia="ar-SA"/>
        </w:rPr>
        <w:t>).</w:t>
      </w:r>
    </w:p>
    <w:p w:rsidR="009F7325" w:rsidRDefault="00397E70" w:rsidP="000E7B72">
      <w:pPr>
        <w:suppressAutoHyphens/>
        <w:spacing w:after="0" w:line="360" w:lineRule="auto"/>
        <w:ind w:firstLine="708"/>
        <w:jc w:val="both"/>
        <w:rPr>
          <w:rFonts w:ascii="Times New Roman" w:eastAsia="Times New Roman" w:hAnsi="Times New Roman" w:cs="Times New Roman"/>
          <w:sz w:val="28"/>
          <w:szCs w:val="28"/>
          <w:lang w:eastAsia="ar-SA"/>
        </w:rPr>
      </w:pPr>
      <w:bookmarkStart w:id="1" w:name="sub_2"/>
      <w:bookmarkEnd w:id="0"/>
      <w:r>
        <w:rPr>
          <w:rFonts w:ascii="Times New Roman" w:eastAsia="Times New Roman" w:hAnsi="Times New Roman" w:cs="Times New Roman"/>
          <w:sz w:val="28"/>
          <w:szCs w:val="28"/>
          <w:lang w:eastAsia="ar-SA"/>
        </w:rPr>
        <w:t>2. Д</w:t>
      </w:r>
      <w:r w:rsidR="00127E16">
        <w:rPr>
          <w:rFonts w:ascii="Times New Roman" w:eastAsia="Times New Roman" w:hAnsi="Times New Roman" w:cs="Times New Roman"/>
          <w:sz w:val="28"/>
          <w:szCs w:val="28"/>
          <w:lang w:eastAsia="ar-SA"/>
        </w:rPr>
        <w:t xml:space="preserve">еятельность Главы </w:t>
      </w:r>
      <w:r w:rsidR="009F7325" w:rsidRPr="009F7325">
        <w:rPr>
          <w:rFonts w:ascii="Times New Roman" w:eastAsia="Times New Roman" w:hAnsi="Times New Roman" w:cs="Times New Roman"/>
          <w:sz w:val="28"/>
          <w:szCs w:val="28"/>
          <w:lang w:eastAsia="ar-SA"/>
        </w:rPr>
        <w:t>Среднеканского городского округа за 20</w:t>
      </w:r>
      <w:r w:rsidR="000212BE">
        <w:rPr>
          <w:rFonts w:ascii="Times New Roman" w:eastAsia="Times New Roman" w:hAnsi="Times New Roman" w:cs="Times New Roman"/>
          <w:sz w:val="28"/>
          <w:szCs w:val="28"/>
          <w:lang w:eastAsia="ar-SA"/>
        </w:rPr>
        <w:t>2</w:t>
      </w:r>
      <w:r w:rsidR="00742A3E">
        <w:rPr>
          <w:rFonts w:ascii="Times New Roman" w:eastAsia="Times New Roman" w:hAnsi="Times New Roman" w:cs="Times New Roman"/>
          <w:sz w:val="28"/>
          <w:szCs w:val="28"/>
          <w:lang w:eastAsia="ar-SA"/>
        </w:rPr>
        <w:t>1</w:t>
      </w:r>
      <w:r w:rsidR="009F7325" w:rsidRPr="009F7325">
        <w:rPr>
          <w:rFonts w:ascii="Times New Roman" w:eastAsia="Times New Roman" w:hAnsi="Times New Roman" w:cs="Times New Roman"/>
          <w:sz w:val="28"/>
          <w:szCs w:val="28"/>
          <w:lang w:eastAsia="ar-SA"/>
        </w:rPr>
        <w:t xml:space="preserve"> год </w:t>
      </w:r>
      <w:r>
        <w:rPr>
          <w:rFonts w:ascii="Times New Roman" w:eastAsia="Times New Roman" w:hAnsi="Times New Roman" w:cs="Times New Roman"/>
          <w:sz w:val="28"/>
          <w:szCs w:val="28"/>
          <w:lang w:eastAsia="ar-SA"/>
        </w:rPr>
        <w:t>признать</w:t>
      </w:r>
      <w:r w:rsidRPr="009F7325">
        <w:rPr>
          <w:rFonts w:ascii="Times New Roman" w:eastAsia="Times New Roman" w:hAnsi="Times New Roman" w:cs="Times New Roman"/>
          <w:sz w:val="28"/>
          <w:szCs w:val="28"/>
          <w:lang w:eastAsia="ar-SA"/>
        </w:rPr>
        <w:t xml:space="preserve"> </w:t>
      </w:r>
      <w:r w:rsidR="009F7325" w:rsidRPr="009F7325">
        <w:rPr>
          <w:rFonts w:ascii="Times New Roman" w:eastAsia="Times New Roman" w:hAnsi="Times New Roman" w:cs="Times New Roman"/>
          <w:sz w:val="28"/>
          <w:szCs w:val="28"/>
          <w:lang w:eastAsia="ar-SA"/>
        </w:rPr>
        <w:t>удовлетворительной.</w:t>
      </w:r>
    </w:p>
    <w:p w:rsidR="0052567A" w:rsidRDefault="0052567A" w:rsidP="000E7B72">
      <w:pPr>
        <w:suppressAutoHyphens/>
        <w:spacing w:after="0" w:line="36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3. Рекомендовать Главе Среднеканского городского округа:</w:t>
      </w:r>
    </w:p>
    <w:p w:rsidR="00956391" w:rsidRDefault="00A23401" w:rsidP="00956391">
      <w:pPr>
        <w:suppressAutoHyphens/>
        <w:spacing w:after="0" w:line="36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3.1. </w:t>
      </w:r>
      <w:r w:rsidR="00315F2A">
        <w:rPr>
          <w:rFonts w:ascii="Times New Roman" w:eastAsia="Times New Roman" w:hAnsi="Times New Roman" w:cs="Times New Roman"/>
          <w:sz w:val="28"/>
          <w:szCs w:val="28"/>
          <w:lang w:eastAsia="ar-SA"/>
        </w:rPr>
        <w:t>Проводить постоянную</w:t>
      </w:r>
      <w:r w:rsidR="00397E70">
        <w:rPr>
          <w:rFonts w:ascii="Times New Roman" w:eastAsia="Times New Roman" w:hAnsi="Times New Roman" w:cs="Times New Roman"/>
          <w:sz w:val="28"/>
          <w:szCs w:val="28"/>
          <w:lang w:eastAsia="ar-SA"/>
        </w:rPr>
        <w:t xml:space="preserve"> </w:t>
      </w:r>
      <w:r w:rsidR="00A704C8">
        <w:rPr>
          <w:rFonts w:ascii="Times New Roman" w:eastAsia="Times New Roman" w:hAnsi="Times New Roman" w:cs="Times New Roman"/>
          <w:sz w:val="28"/>
          <w:szCs w:val="28"/>
          <w:lang w:eastAsia="ar-SA"/>
        </w:rPr>
        <w:t>работу</w:t>
      </w:r>
      <w:r w:rsidR="00956391">
        <w:rPr>
          <w:rFonts w:ascii="Times New Roman" w:eastAsia="Times New Roman" w:hAnsi="Times New Roman" w:cs="Times New Roman"/>
          <w:sz w:val="28"/>
          <w:szCs w:val="28"/>
          <w:lang w:eastAsia="ar-SA"/>
        </w:rPr>
        <w:t>:</w:t>
      </w:r>
    </w:p>
    <w:p w:rsidR="00956391" w:rsidRDefault="00956391" w:rsidP="00956391">
      <w:pPr>
        <w:suppressAutoHyphens/>
        <w:spacing w:after="0" w:line="36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A704C8">
        <w:rPr>
          <w:rFonts w:ascii="Times New Roman" w:eastAsia="Times New Roman" w:hAnsi="Times New Roman" w:cs="Times New Roman"/>
          <w:sz w:val="28"/>
          <w:szCs w:val="28"/>
          <w:lang w:eastAsia="ar-SA"/>
        </w:rPr>
        <w:t xml:space="preserve"> по </w:t>
      </w:r>
      <w:r w:rsidR="00315F2A">
        <w:rPr>
          <w:rFonts w:ascii="Times New Roman" w:eastAsia="Times New Roman" w:hAnsi="Times New Roman" w:cs="Times New Roman"/>
          <w:sz w:val="28"/>
          <w:szCs w:val="28"/>
          <w:lang w:eastAsia="ar-SA"/>
        </w:rPr>
        <w:t>исполнению</w:t>
      </w:r>
      <w:r w:rsidR="00A704C8">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показателей </w:t>
      </w:r>
      <w:r w:rsidR="00A704C8">
        <w:rPr>
          <w:rFonts w:ascii="Times New Roman" w:eastAsia="Times New Roman" w:hAnsi="Times New Roman" w:cs="Times New Roman"/>
          <w:sz w:val="28"/>
          <w:szCs w:val="28"/>
          <w:lang w:eastAsia="ar-SA"/>
        </w:rPr>
        <w:t>бюджета</w:t>
      </w:r>
      <w:r>
        <w:rPr>
          <w:rFonts w:ascii="Times New Roman" w:eastAsia="Times New Roman" w:hAnsi="Times New Roman" w:cs="Times New Roman"/>
          <w:sz w:val="28"/>
          <w:szCs w:val="28"/>
          <w:lang w:eastAsia="ar-SA"/>
        </w:rPr>
        <w:t>;</w:t>
      </w:r>
    </w:p>
    <w:p w:rsidR="00956391" w:rsidRDefault="00956391" w:rsidP="00956391">
      <w:pPr>
        <w:suppressAutoHyphens/>
        <w:spacing w:after="0" w:line="36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00CF1FCD">
        <w:rPr>
          <w:rFonts w:ascii="Times New Roman" w:eastAsia="Times New Roman" w:hAnsi="Times New Roman" w:cs="Times New Roman"/>
          <w:sz w:val="28"/>
          <w:szCs w:val="28"/>
          <w:lang w:eastAsia="ar-SA"/>
        </w:rPr>
        <w:t xml:space="preserve"> </w:t>
      </w:r>
      <w:r w:rsidR="00397E70">
        <w:rPr>
          <w:rFonts w:ascii="Times New Roman" w:eastAsia="Times New Roman" w:hAnsi="Times New Roman" w:cs="Times New Roman"/>
          <w:sz w:val="28"/>
          <w:szCs w:val="28"/>
          <w:lang w:eastAsia="ar-SA"/>
        </w:rPr>
        <w:t>с горнодобывающими предприятиями</w:t>
      </w:r>
      <w:r w:rsidR="00A23401">
        <w:rPr>
          <w:rFonts w:ascii="Times New Roman" w:eastAsia="Times New Roman" w:hAnsi="Times New Roman" w:cs="Times New Roman"/>
          <w:sz w:val="28"/>
          <w:szCs w:val="28"/>
          <w:lang w:eastAsia="ar-SA"/>
        </w:rPr>
        <w:t xml:space="preserve"> </w:t>
      </w:r>
      <w:r w:rsidR="00315F2A">
        <w:rPr>
          <w:rFonts w:ascii="Times New Roman" w:eastAsia="Times New Roman" w:hAnsi="Times New Roman" w:cs="Times New Roman"/>
          <w:sz w:val="28"/>
          <w:szCs w:val="28"/>
          <w:lang w:eastAsia="ar-SA"/>
        </w:rPr>
        <w:t>по увеличению налоговой базы</w:t>
      </w:r>
      <w:r w:rsidR="000D2B08">
        <w:rPr>
          <w:rFonts w:ascii="Times New Roman" w:eastAsia="Times New Roman" w:hAnsi="Times New Roman" w:cs="Times New Roman"/>
          <w:sz w:val="28"/>
          <w:szCs w:val="28"/>
          <w:lang w:eastAsia="ar-SA"/>
        </w:rPr>
        <w:t xml:space="preserve">, а также </w:t>
      </w:r>
      <w:r w:rsidR="00626634">
        <w:rPr>
          <w:rFonts w:ascii="Times New Roman" w:eastAsia="Times New Roman" w:hAnsi="Times New Roman" w:cs="Times New Roman"/>
          <w:sz w:val="28"/>
          <w:szCs w:val="28"/>
          <w:lang w:eastAsia="ar-SA"/>
        </w:rPr>
        <w:t xml:space="preserve">по </w:t>
      </w:r>
      <w:r w:rsidR="000D2B08">
        <w:rPr>
          <w:rFonts w:ascii="Times New Roman" w:eastAsia="Times New Roman" w:hAnsi="Times New Roman" w:cs="Times New Roman"/>
          <w:sz w:val="28"/>
          <w:szCs w:val="28"/>
          <w:lang w:eastAsia="ar-SA"/>
        </w:rPr>
        <w:t>социальном</w:t>
      </w:r>
      <w:r>
        <w:rPr>
          <w:rFonts w:ascii="Times New Roman" w:eastAsia="Times New Roman" w:hAnsi="Times New Roman" w:cs="Times New Roman"/>
          <w:sz w:val="28"/>
          <w:szCs w:val="28"/>
          <w:lang w:eastAsia="ar-SA"/>
        </w:rPr>
        <w:t>у партнерству;</w:t>
      </w:r>
      <w:r w:rsidR="000D2B08">
        <w:rPr>
          <w:rFonts w:ascii="Times New Roman" w:eastAsia="Times New Roman" w:hAnsi="Times New Roman" w:cs="Times New Roman"/>
          <w:sz w:val="28"/>
          <w:szCs w:val="28"/>
          <w:lang w:eastAsia="ar-SA"/>
        </w:rPr>
        <w:t xml:space="preserve"> </w:t>
      </w:r>
    </w:p>
    <w:p w:rsidR="000D2B08" w:rsidRPr="009F7325" w:rsidRDefault="00956391" w:rsidP="00956391">
      <w:pPr>
        <w:suppressAutoHyphens/>
        <w:spacing w:after="0" w:line="360" w:lineRule="auto"/>
        <w:ind w:firstLine="708"/>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bookmarkStart w:id="2" w:name="_GoBack"/>
      <w:bookmarkEnd w:id="2"/>
      <w:r>
        <w:rPr>
          <w:rFonts w:ascii="Times New Roman" w:eastAsia="Times New Roman" w:hAnsi="Times New Roman" w:cs="Times New Roman"/>
          <w:sz w:val="28"/>
          <w:szCs w:val="28"/>
          <w:lang w:eastAsia="ar-SA"/>
        </w:rPr>
        <w:t xml:space="preserve">с </w:t>
      </w:r>
      <w:r>
        <w:rPr>
          <w:rFonts w:ascii="Times New Roman" w:eastAsia="Times New Roman" w:hAnsi="Times New Roman" w:cs="Times New Roman"/>
          <w:sz w:val="28"/>
          <w:szCs w:val="28"/>
          <w:lang w:eastAsia="ar-SA"/>
        </w:rPr>
        <w:t>п</w:t>
      </w:r>
      <w:r>
        <w:rPr>
          <w:rFonts w:ascii="Times New Roman" w:eastAsia="Times New Roman" w:hAnsi="Times New Roman" w:cs="Times New Roman"/>
          <w:sz w:val="28"/>
          <w:szCs w:val="28"/>
          <w:lang w:eastAsia="ar-SA"/>
        </w:rPr>
        <w:t>редприятиями</w:t>
      </w:r>
      <w:r>
        <w:rPr>
          <w:rFonts w:ascii="Times New Roman" w:eastAsia="Times New Roman" w:hAnsi="Times New Roman" w:cs="Times New Roman"/>
          <w:sz w:val="28"/>
          <w:szCs w:val="28"/>
          <w:lang w:eastAsia="ar-SA"/>
        </w:rPr>
        <w:t xml:space="preserve"> жилищно-коммунального хозяйства</w:t>
      </w:r>
      <w:r>
        <w:rPr>
          <w:rFonts w:ascii="Times New Roman" w:eastAsia="Times New Roman" w:hAnsi="Times New Roman" w:cs="Times New Roman"/>
          <w:sz w:val="28"/>
          <w:szCs w:val="28"/>
          <w:lang w:eastAsia="ar-SA"/>
        </w:rPr>
        <w:t xml:space="preserve"> по </w:t>
      </w:r>
      <w:r w:rsidR="000E7B72">
        <w:rPr>
          <w:rFonts w:ascii="Times New Roman" w:eastAsia="Times New Roman" w:hAnsi="Times New Roman" w:cs="Times New Roman"/>
          <w:sz w:val="28"/>
          <w:szCs w:val="28"/>
          <w:lang w:eastAsia="ar-SA"/>
        </w:rPr>
        <w:t>снижению</w:t>
      </w:r>
      <w:r w:rsidR="00626634">
        <w:rPr>
          <w:rFonts w:ascii="Times New Roman" w:eastAsia="Times New Roman" w:hAnsi="Times New Roman" w:cs="Times New Roman"/>
          <w:sz w:val="28"/>
          <w:szCs w:val="28"/>
          <w:lang w:eastAsia="ar-SA"/>
        </w:rPr>
        <w:t xml:space="preserve"> дебиторской задолженности</w:t>
      </w:r>
      <w:r>
        <w:rPr>
          <w:rFonts w:ascii="Times New Roman" w:eastAsia="Times New Roman" w:hAnsi="Times New Roman" w:cs="Times New Roman"/>
          <w:sz w:val="28"/>
          <w:szCs w:val="28"/>
          <w:lang w:eastAsia="ar-SA"/>
        </w:rPr>
        <w:t>.</w:t>
      </w:r>
      <w:r w:rsidR="001A50CE">
        <w:rPr>
          <w:rFonts w:ascii="Times New Roman" w:eastAsia="Times New Roman" w:hAnsi="Times New Roman" w:cs="Times New Roman"/>
          <w:sz w:val="28"/>
          <w:szCs w:val="28"/>
          <w:lang w:eastAsia="ar-SA"/>
        </w:rPr>
        <w:t xml:space="preserve"> </w:t>
      </w:r>
    </w:p>
    <w:p w:rsidR="009F7325" w:rsidRPr="009F7325" w:rsidRDefault="005669A2" w:rsidP="000E7B72">
      <w:pPr>
        <w:suppressAutoHyphens/>
        <w:spacing w:after="0" w:line="360" w:lineRule="auto"/>
        <w:ind w:firstLine="708"/>
        <w:jc w:val="both"/>
        <w:rPr>
          <w:rFonts w:ascii="Times New Roman" w:eastAsia="Times New Roman" w:hAnsi="Times New Roman" w:cs="Times New Roman"/>
          <w:sz w:val="28"/>
          <w:szCs w:val="28"/>
          <w:lang w:eastAsia="ar-SA"/>
        </w:rPr>
      </w:pPr>
      <w:bookmarkStart w:id="3" w:name="sub_3"/>
      <w:bookmarkEnd w:id="1"/>
      <w:r>
        <w:rPr>
          <w:rFonts w:ascii="Times New Roman" w:eastAsia="Times New Roman" w:hAnsi="Times New Roman" w:cs="Times New Roman"/>
          <w:sz w:val="28"/>
          <w:szCs w:val="28"/>
          <w:lang w:eastAsia="ar-SA"/>
        </w:rPr>
        <w:t>4</w:t>
      </w:r>
      <w:r w:rsidR="009F7325" w:rsidRPr="009F7325">
        <w:rPr>
          <w:rFonts w:ascii="Times New Roman" w:eastAsia="Times New Roman" w:hAnsi="Times New Roman" w:cs="Times New Roman"/>
          <w:sz w:val="28"/>
          <w:szCs w:val="28"/>
          <w:lang w:eastAsia="ar-SA"/>
        </w:rPr>
        <w:t>. Опубликовать информацию об отчете Главы Среднеканского городского округа в газете Среднеканского городского округа "Новая Колыма.</w:t>
      </w:r>
      <w:r w:rsidR="009F7325">
        <w:rPr>
          <w:rFonts w:ascii="Times New Roman" w:eastAsia="Times New Roman" w:hAnsi="Times New Roman" w:cs="Times New Roman"/>
          <w:sz w:val="28"/>
          <w:szCs w:val="28"/>
          <w:lang w:eastAsia="ar-SA"/>
        </w:rPr>
        <w:t xml:space="preserve"> </w:t>
      </w:r>
      <w:r w:rsidR="009F7325" w:rsidRPr="009F7325">
        <w:rPr>
          <w:rFonts w:ascii="Times New Roman" w:eastAsia="Times New Roman" w:hAnsi="Times New Roman" w:cs="Times New Roman"/>
          <w:sz w:val="28"/>
          <w:szCs w:val="28"/>
          <w:lang w:eastAsia="ar-SA"/>
        </w:rPr>
        <w:t>Вести".</w:t>
      </w:r>
    </w:p>
    <w:p w:rsidR="00472BC3" w:rsidRPr="00472BC3" w:rsidRDefault="005669A2" w:rsidP="000E7B72">
      <w:pPr>
        <w:suppressAutoHyphens/>
        <w:spacing w:after="0" w:line="360" w:lineRule="auto"/>
        <w:ind w:firstLine="708"/>
        <w:jc w:val="both"/>
        <w:rPr>
          <w:rFonts w:ascii="Times New Roman" w:eastAsia="Times New Roman" w:hAnsi="Times New Roman" w:cs="Times New Roman"/>
          <w:sz w:val="28"/>
          <w:szCs w:val="28"/>
          <w:lang w:eastAsia="ar-SA"/>
        </w:rPr>
      </w:pPr>
      <w:bookmarkStart w:id="4" w:name="sub_5"/>
      <w:bookmarkEnd w:id="3"/>
      <w:r>
        <w:rPr>
          <w:rFonts w:ascii="Times New Roman" w:eastAsia="Times New Roman" w:hAnsi="Times New Roman" w:cs="Times New Roman"/>
          <w:sz w:val="28"/>
          <w:szCs w:val="28"/>
          <w:lang w:eastAsia="ar-SA"/>
        </w:rPr>
        <w:t>5</w:t>
      </w:r>
      <w:r w:rsidR="009F7325" w:rsidRPr="009F7325">
        <w:rPr>
          <w:rFonts w:ascii="Times New Roman" w:eastAsia="Times New Roman" w:hAnsi="Times New Roman" w:cs="Times New Roman"/>
          <w:sz w:val="28"/>
          <w:szCs w:val="28"/>
          <w:lang w:eastAsia="ar-SA"/>
        </w:rPr>
        <w:t>. Настоящее решение вступает в силу с момента его подписания.</w:t>
      </w:r>
      <w:bookmarkEnd w:id="4"/>
    </w:p>
    <w:p w:rsidR="00315F2A" w:rsidRDefault="00315F2A" w:rsidP="000E7B72">
      <w:pPr>
        <w:widowControl w:val="0"/>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472BC3" w:rsidRDefault="00472BC3" w:rsidP="00472B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72BC3">
        <w:rPr>
          <w:rFonts w:ascii="Times New Roman" w:eastAsia="Times New Roman" w:hAnsi="Times New Roman" w:cs="Times New Roman"/>
          <w:sz w:val="28"/>
          <w:szCs w:val="28"/>
          <w:lang w:eastAsia="ru-RU"/>
        </w:rPr>
        <w:t xml:space="preserve">Председатель Собрания представителей </w:t>
      </w:r>
    </w:p>
    <w:p w:rsidR="00472BC3" w:rsidRPr="00472BC3" w:rsidRDefault="00472BC3" w:rsidP="00472BC3">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72BC3">
        <w:rPr>
          <w:rFonts w:ascii="Times New Roman" w:eastAsia="Times New Roman" w:hAnsi="Times New Roman" w:cs="Times New Roman"/>
          <w:sz w:val="28"/>
          <w:szCs w:val="28"/>
          <w:lang w:eastAsia="ru-RU"/>
        </w:rPr>
        <w:t xml:space="preserve">Среднеканского городского округа                                                      </w:t>
      </w:r>
      <w:r>
        <w:rPr>
          <w:rFonts w:ascii="Times New Roman" w:eastAsia="Times New Roman" w:hAnsi="Times New Roman" w:cs="Times New Roman"/>
          <w:sz w:val="28"/>
          <w:szCs w:val="28"/>
          <w:lang w:eastAsia="ru-RU"/>
        </w:rPr>
        <w:t xml:space="preserve">    </w:t>
      </w:r>
      <w:r w:rsidRPr="00472BC3">
        <w:rPr>
          <w:rFonts w:ascii="Times New Roman" w:eastAsia="Times New Roman" w:hAnsi="Times New Roman" w:cs="Times New Roman"/>
          <w:sz w:val="28"/>
          <w:szCs w:val="28"/>
          <w:lang w:eastAsia="ru-RU"/>
        </w:rPr>
        <w:t xml:space="preserve">     А.Н. Таланов</w:t>
      </w:r>
    </w:p>
    <w:tbl>
      <w:tblPr>
        <w:tblW w:w="13539" w:type="dxa"/>
        <w:tblInd w:w="108" w:type="dxa"/>
        <w:tblLook w:val="0000" w:firstRow="0" w:lastRow="0" w:firstColumn="0" w:lastColumn="0" w:noHBand="0" w:noVBand="0"/>
      </w:tblPr>
      <w:tblGrid>
        <w:gridCol w:w="10206"/>
        <w:gridCol w:w="3333"/>
      </w:tblGrid>
      <w:tr w:rsidR="009F7325" w:rsidRPr="009F7325" w:rsidTr="00127E16">
        <w:tc>
          <w:tcPr>
            <w:tcW w:w="10206" w:type="dxa"/>
            <w:tcBorders>
              <w:top w:val="nil"/>
              <w:left w:val="nil"/>
              <w:bottom w:val="nil"/>
              <w:right w:val="nil"/>
            </w:tcBorders>
          </w:tcPr>
          <w:p w:rsidR="00E76477" w:rsidRDefault="00E76477"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127E16" w:rsidRDefault="00127E16"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127E16" w:rsidRDefault="00127E16"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127E16" w:rsidRDefault="00127E16"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127E16" w:rsidRDefault="00127E16"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127E16" w:rsidRDefault="00127E16"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p>
          <w:p w:rsidR="00C41A81" w:rsidRPr="00C41A81" w:rsidRDefault="00C41A81" w:rsidP="00C41A81">
            <w:pPr>
              <w:suppressAutoHyphens/>
              <w:spacing w:after="0" w:line="240" w:lineRule="auto"/>
              <w:ind w:firstLine="698"/>
              <w:jc w:val="right"/>
              <w:rPr>
                <w:rFonts w:ascii="Times New Roman" w:eastAsia="Times New Roman" w:hAnsi="Times New Roman" w:cs="Times New Roman"/>
                <w:b/>
                <w:sz w:val="24"/>
                <w:szCs w:val="24"/>
                <w:lang w:eastAsia="ar-SA"/>
              </w:rPr>
            </w:pPr>
            <w:r w:rsidRPr="00C41A81">
              <w:rPr>
                <w:rFonts w:ascii="Times New Roman" w:eastAsia="Times New Roman" w:hAnsi="Times New Roman" w:cs="Times New Roman"/>
                <w:bCs/>
                <w:color w:val="26282F"/>
                <w:sz w:val="24"/>
                <w:szCs w:val="24"/>
                <w:lang w:eastAsia="ar-SA"/>
              </w:rPr>
              <w:t xml:space="preserve">Приложение </w:t>
            </w:r>
          </w:p>
          <w:p w:rsidR="00C41A81" w:rsidRPr="00C41A81" w:rsidRDefault="00C41A81" w:rsidP="00C41A81">
            <w:pPr>
              <w:suppressAutoHyphens/>
              <w:spacing w:after="0" w:line="240" w:lineRule="auto"/>
              <w:ind w:firstLine="698"/>
              <w:jc w:val="right"/>
              <w:rPr>
                <w:rFonts w:ascii="Times New Roman" w:eastAsia="Times New Roman" w:hAnsi="Times New Roman" w:cs="Times New Roman"/>
                <w:bCs/>
                <w:sz w:val="24"/>
                <w:szCs w:val="24"/>
                <w:lang w:eastAsia="ar-SA"/>
              </w:rPr>
            </w:pPr>
            <w:r w:rsidRPr="00C41A81">
              <w:rPr>
                <w:rFonts w:ascii="Times New Roman" w:eastAsia="Times New Roman" w:hAnsi="Times New Roman" w:cs="Times New Roman"/>
                <w:bCs/>
                <w:sz w:val="24"/>
                <w:szCs w:val="24"/>
                <w:lang w:eastAsia="ar-SA"/>
              </w:rPr>
              <w:t xml:space="preserve">к </w:t>
            </w:r>
            <w:hyperlink w:anchor="sub_0" w:history="1">
              <w:r w:rsidRPr="00C41A81">
                <w:rPr>
                  <w:rFonts w:ascii="Times New Roman" w:eastAsia="Times New Roman" w:hAnsi="Times New Roman" w:cs="Times New Roman"/>
                  <w:sz w:val="24"/>
                  <w:szCs w:val="24"/>
                  <w:lang w:eastAsia="ar-SA"/>
                </w:rPr>
                <w:t>решению</w:t>
              </w:r>
            </w:hyperlink>
            <w:r w:rsidRPr="00C41A81">
              <w:rPr>
                <w:rFonts w:ascii="Times New Roman" w:eastAsia="Times New Roman" w:hAnsi="Times New Roman" w:cs="Times New Roman"/>
                <w:bCs/>
                <w:sz w:val="24"/>
                <w:szCs w:val="24"/>
                <w:lang w:eastAsia="ar-SA"/>
              </w:rPr>
              <w:t xml:space="preserve"> Собрания представителей</w:t>
            </w:r>
          </w:p>
          <w:p w:rsidR="00C41A81" w:rsidRPr="00C41A81" w:rsidRDefault="00C41A81" w:rsidP="00C41A81">
            <w:pPr>
              <w:suppressAutoHyphens/>
              <w:spacing w:after="0" w:line="240" w:lineRule="auto"/>
              <w:ind w:firstLine="698"/>
              <w:jc w:val="right"/>
              <w:rPr>
                <w:rFonts w:ascii="Times New Roman" w:eastAsia="Times New Roman" w:hAnsi="Times New Roman" w:cs="Times New Roman"/>
                <w:bCs/>
                <w:color w:val="26282F"/>
                <w:sz w:val="24"/>
                <w:szCs w:val="24"/>
                <w:lang w:eastAsia="ar-SA"/>
              </w:rPr>
            </w:pPr>
            <w:r w:rsidRPr="00C41A81">
              <w:rPr>
                <w:rFonts w:ascii="Times New Roman" w:eastAsia="Times New Roman" w:hAnsi="Times New Roman" w:cs="Times New Roman"/>
                <w:bCs/>
                <w:color w:val="26282F"/>
                <w:sz w:val="24"/>
                <w:szCs w:val="24"/>
                <w:lang w:eastAsia="ar-SA"/>
              </w:rPr>
              <w:t xml:space="preserve"> Среднеканского городского округа</w:t>
            </w:r>
          </w:p>
          <w:p w:rsidR="00B31119" w:rsidRPr="00B31119" w:rsidRDefault="00C41A81" w:rsidP="00B31119">
            <w:pPr>
              <w:suppressAutoHyphens/>
              <w:jc w:val="right"/>
              <w:rPr>
                <w:rFonts w:ascii="Times New Roman" w:eastAsia="Times New Roman" w:hAnsi="Times New Roman" w:cs="Times New Roman"/>
                <w:sz w:val="24"/>
                <w:szCs w:val="28"/>
                <w:u w:val="single"/>
                <w:lang w:eastAsia="ar-SA"/>
              </w:rPr>
            </w:pPr>
            <w:r w:rsidRPr="00C41A81">
              <w:rPr>
                <w:rFonts w:ascii="Times New Roman" w:eastAsia="Times New Roman" w:hAnsi="Times New Roman" w:cs="Times New Roman"/>
                <w:bCs/>
                <w:color w:val="26282F"/>
                <w:sz w:val="24"/>
                <w:szCs w:val="24"/>
                <w:lang w:eastAsia="ar-SA"/>
              </w:rPr>
              <w:t xml:space="preserve"> </w:t>
            </w:r>
            <w:r w:rsidR="00B31119" w:rsidRPr="00B31119">
              <w:rPr>
                <w:rFonts w:ascii="Times New Roman" w:eastAsia="Times New Roman" w:hAnsi="Times New Roman" w:cs="Times New Roman"/>
                <w:sz w:val="24"/>
                <w:szCs w:val="28"/>
                <w:lang w:eastAsia="ar-SA"/>
              </w:rPr>
              <w:t xml:space="preserve">от  </w:t>
            </w:r>
            <w:r w:rsidR="00742A3E" w:rsidRPr="00742A3E">
              <w:rPr>
                <w:rFonts w:ascii="Times New Roman" w:eastAsia="Times New Roman" w:hAnsi="Times New Roman" w:cs="Times New Roman"/>
                <w:sz w:val="24"/>
                <w:szCs w:val="28"/>
                <w:u w:val="single"/>
                <w:lang w:eastAsia="ar-SA"/>
              </w:rPr>
              <w:t>28.04.2022</w:t>
            </w:r>
            <w:r w:rsidR="00742A3E" w:rsidRPr="00742A3E">
              <w:rPr>
                <w:rFonts w:ascii="Times New Roman" w:eastAsia="Times New Roman" w:hAnsi="Times New Roman" w:cs="Times New Roman"/>
                <w:sz w:val="24"/>
                <w:szCs w:val="28"/>
                <w:lang w:eastAsia="ar-SA"/>
              </w:rPr>
              <w:t xml:space="preserve"> г.</w:t>
            </w:r>
            <w:r w:rsidR="00742A3E">
              <w:rPr>
                <w:rFonts w:ascii="Times New Roman" w:eastAsia="Times New Roman" w:hAnsi="Times New Roman" w:cs="Times New Roman"/>
                <w:sz w:val="24"/>
                <w:szCs w:val="28"/>
                <w:lang w:eastAsia="ar-SA"/>
              </w:rPr>
              <w:t xml:space="preserve"> </w:t>
            </w:r>
            <w:r w:rsidR="00B31119" w:rsidRPr="00B31119">
              <w:rPr>
                <w:rFonts w:ascii="Times New Roman" w:eastAsia="Times New Roman" w:hAnsi="Times New Roman" w:cs="Times New Roman"/>
                <w:sz w:val="24"/>
                <w:szCs w:val="28"/>
                <w:lang w:eastAsia="ar-SA"/>
              </w:rPr>
              <w:t xml:space="preserve">№ </w:t>
            </w:r>
            <w:r w:rsidR="00742A3E" w:rsidRPr="00742A3E">
              <w:rPr>
                <w:rFonts w:ascii="Times New Roman" w:eastAsia="Times New Roman" w:hAnsi="Times New Roman" w:cs="Times New Roman"/>
                <w:sz w:val="24"/>
                <w:szCs w:val="28"/>
                <w:u w:val="single"/>
                <w:lang w:eastAsia="ar-SA"/>
              </w:rPr>
              <w:t>75</w:t>
            </w:r>
            <w:r w:rsidR="00B31119" w:rsidRPr="00B31119">
              <w:rPr>
                <w:rFonts w:ascii="Times New Roman" w:eastAsia="Times New Roman" w:hAnsi="Times New Roman" w:cs="Times New Roman"/>
                <w:sz w:val="24"/>
                <w:szCs w:val="28"/>
                <w:lang w:eastAsia="ar-SA"/>
              </w:rPr>
              <w:t xml:space="preserve"> </w:t>
            </w:r>
            <w:r w:rsidR="00B31119" w:rsidRPr="00B31119">
              <w:rPr>
                <w:rFonts w:ascii="Times New Roman" w:eastAsia="Times New Roman" w:hAnsi="Times New Roman" w:cs="Times New Roman"/>
                <w:sz w:val="24"/>
                <w:szCs w:val="28"/>
                <w:u w:val="single"/>
                <w:lang w:eastAsia="ar-SA"/>
              </w:rPr>
              <w:t xml:space="preserve">      </w:t>
            </w:r>
          </w:p>
          <w:p w:rsidR="00A849E9" w:rsidRPr="009F7325" w:rsidRDefault="00A849E9" w:rsidP="00A849E9">
            <w:pPr>
              <w:suppressAutoHyphens/>
              <w:spacing w:after="0" w:line="240" w:lineRule="auto"/>
              <w:jc w:val="right"/>
              <w:rPr>
                <w:rFonts w:ascii="Times New Roman" w:eastAsia="Times New Roman" w:hAnsi="Times New Roman" w:cs="Times New Roman"/>
                <w:sz w:val="24"/>
                <w:szCs w:val="24"/>
                <w:lang w:eastAsia="ru-RU"/>
              </w:rPr>
            </w:pPr>
          </w:p>
          <w:p w:rsidR="00127E16" w:rsidRDefault="00127E16" w:rsidP="00127E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Отчет </w:t>
            </w:r>
          </w:p>
          <w:p w:rsidR="00127E16" w:rsidRDefault="00127E16" w:rsidP="00127E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Главы Среднеканского городского округа О.Н. Герасимовой</w:t>
            </w:r>
          </w:p>
          <w:p w:rsidR="00127E16" w:rsidRDefault="00127E16" w:rsidP="00127E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 итогах работы за 2021год и задачах на 2022г. </w:t>
            </w:r>
          </w:p>
          <w:p w:rsidR="00127E16" w:rsidRDefault="00127E16" w:rsidP="00127E16">
            <w:pPr>
              <w:spacing w:line="240" w:lineRule="auto"/>
              <w:jc w:val="center"/>
              <w:rPr>
                <w:rFonts w:ascii="Times New Roman" w:hAnsi="Times New Roman" w:cs="Times New Roman"/>
                <w:b/>
                <w:sz w:val="28"/>
                <w:szCs w:val="28"/>
              </w:rPr>
            </w:pPr>
          </w:p>
          <w:p w:rsidR="00127E16" w:rsidRDefault="00127E16" w:rsidP="00127E16">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Уважаемые жители Среднеканского городского округа!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соответствии с Уставом муниципального образования «Среднеканский городской округ» представляю вашему вниманию отчет об итогах социально-экономического развития Среднеканского городского округа за 2021год, которые являются общим результатом работы Администрации, депутатского корпуса, трудовых коллективов предприятий, учреждений и организаций, и всех без исключения жителей района. Деятельность Главы и администрации Среднеканского городского округа осуществлялась в соответствии с Федеральным Законом «Об общих принципах организации местного самоуправления в Российской Федерации».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Основными направлениями деятельности органов местного самоуправления Среднеканского городского округа остаются вопросы жизнеобеспечения, безопасности, благоустройства территории, стабильной экономической ситуации, обеспечения бесперебойной работы  хозяйствующих субъектов.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2021году главным политическим событием стали выборы депутатов Государственной Думы Федерального Собрания Российской Федерации восьмого созыва, которые прошли в сентябре 2021г. Явка избирателей составила - 79% от  общего  количества избирателей,  зарегистрированных на территории Среднеканского городского округа.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Успешно работали все жизнеобеспечивающие предприятия и учреждения Среднеканского городского округа, реализовывались муниципальные программы, направленные на развитие ключевых сфер жизни.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своем отчете я постараюсь осветить каждое направление и рассказать о наших планах на будущее.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Жизнь человека, семьи, трудового коллектива состоит из калейдоскопа проблем. Часть из них возникла давно и тянется, решаясь с переменным успехом, сменяясь новыми. Часть разрешается в повседневной жизни.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Комфортность проживания в районе зависит от равновесия потребностей и возможностей. В нашем случае возможности – это присутствие законных </w:t>
            </w:r>
            <w:r>
              <w:rPr>
                <w:rFonts w:ascii="Times New Roman" w:hAnsi="Times New Roman" w:cs="Times New Roman"/>
                <w:sz w:val="28"/>
                <w:szCs w:val="28"/>
              </w:rPr>
              <w:lastRenderedPageBreak/>
              <w:t xml:space="preserve">оснований и наличие финансовых средств. Отремонтировать дорогу, вывезти мусор, привести в порядок улицу, обеспечить водой, светом и теплом - решить самые первоочередные потребности без финансов затруднительно, а иногда просто невозможно.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Поэтому первое, с чего начну свой отчет – это финансовое обеспечение нужд Среднеканского городского округа.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ab/>
              <w:t>Бюджет –</w:t>
            </w:r>
            <w:r>
              <w:rPr>
                <w:rFonts w:ascii="Times New Roman" w:hAnsi="Times New Roman" w:cs="Times New Roman"/>
                <w:sz w:val="28"/>
                <w:szCs w:val="28"/>
              </w:rPr>
              <w:t xml:space="preserve"> это основной показатель развития, поэтому главной целью бюджетной политики являлось обеспечение максимально эффективного использования финансовых ресурсов и повышения качества управления муниципальными финансами.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Бюджет Среднеканского района на 2021 год сформирован:  по доходам    547 455,52 тыс. руб., фактически  исполнен в  сумме 530 594,66 тыс. руб., или 96,92%. </w:t>
            </w:r>
          </w:p>
          <w:p w:rsidR="00127E16" w:rsidRDefault="00127E16" w:rsidP="00127E16">
            <w:pPr>
              <w:spacing w:after="0" w:line="240" w:lineRule="auto"/>
              <w:ind w:firstLine="708"/>
              <w:jc w:val="center"/>
              <w:rPr>
                <w:rFonts w:ascii="Times New Roman" w:hAnsi="Times New Roman" w:cs="Times New Roman"/>
                <w:b/>
                <w:sz w:val="28"/>
                <w:szCs w:val="28"/>
                <w:u w:val="single"/>
              </w:rPr>
            </w:pPr>
            <w:r>
              <w:rPr>
                <w:rFonts w:ascii="Times New Roman" w:hAnsi="Times New Roman" w:cs="Times New Roman"/>
                <w:b/>
                <w:sz w:val="28"/>
                <w:szCs w:val="28"/>
                <w:u w:val="single"/>
              </w:rPr>
              <w:t>Структура доходов бюджета такова:</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b/>
                <w:i/>
                <w:sz w:val="28"/>
                <w:szCs w:val="28"/>
                <w:u w:val="single"/>
              </w:rPr>
              <w:t>1. собственные доходы</w:t>
            </w:r>
            <w:r>
              <w:rPr>
                <w:rFonts w:ascii="Times New Roman" w:hAnsi="Times New Roman" w:cs="Times New Roman"/>
                <w:i/>
                <w:sz w:val="28"/>
                <w:szCs w:val="28"/>
              </w:rPr>
              <w:t xml:space="preserve"> – при плане 148 473,46 тыс. руб., исполнено 140 507,26 тыс. руб., или 95,03%, </w:t>
            </w:r>
            <w:r>
              <w:rPr>
                <w:rFonts w:ascii="Times New Roman" w:hAnsi="Times New Roman" w:cs="Times New Roman"/>
                <w:sz w:val="28"/>
                <w:szCs w:val="28"/>
                <w:u w:val="single"/>
              </w:rPr>
              <w:t>из них:</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НДФЛ – при плане 119 450,0 тыс. руб., исполнено 112 807,61 тыс. руб., или 94,44 %;</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дорожный фонд при плане 7 156,26 тыс. руб., исполнено 7 686,02 тыс. руб., или 109,95 %;</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налог на совокупный доход при плане 4 947,0 тыс. руб., исполнено 4 951,37 тыс. руб., или 100 %;</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налог на имущество при плане 948,0 тыс. руб., исполнено 949,44 тыс. руб., или 100 %;</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штрафы, санкции, возмещение ущерба при плане 6 844,0 тыс. руб., исполнено 6 815,45 тыс. руб., или 99,86 %. </w:t>
            </w:r>
          </w:p>
          <w:p w:rsidR="00127E16" w:rsidRDefault="00127E16" w:rsidP="00127E16">
            <w:pPr>
              <w:spacing w:after="0" w:line="240" w:lineRule="auto"/>
              <w:ind w:firstLine="567"/>
              <w:jc w:val="both"/>
              <w:rPr>
                <w:rFonts w:ascii="Times New Roman" w:hAnsi="Times New Roman" w:cs="Times New Roman"/>
                <w:b/>
                <w:i/>
                <w:sz w:val="28"/>
                <w:szCs w:val="28"/>
                <w:u w:val="single"/>
              </w:rPr>
            </w:pPr>
            <w:r>
              <w:rPr>
                <w:rFonts w:ascii="Times New Roman" w:hAnsi="Times New Roman" w:cs="Times New Roman"/>
                <w:b/>
                <w:i/>
                <w:sz w:val="28"/>
                <w:szCs w:val="28"/>
                <w:u w:val="single"/>
              </w:rPr>
              <w:t xml:space="preserve">2. безвозмездные поступления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Как и в предыдущие годы, доля бюджета в виде безвозмездных поступлений из вышестоящих бюджетов в общем объеме доходов составила 72 % или  380 млн. руб. в виде дотаций и субсидий, субвенций, межбюджетных трансфертов, прочих безвозмездных поступлений.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Расходная часть бюджета Среднеканского городского округа за 2021г. исполнена в сумме 505,4 млн. руб. или 91%  от запланированного бюджетом на 2021год - 554,9 млн. руб.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отчетном году бюджет Среднеканского  района сохранил социальную направленность, расходы на социальную сферу составили 252,4 млн. рублей или 50 % от общей суммы расходов.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Из общей суммы расходов    на реализацию муниципальных программ было израсходовано 497 млн. рублей (89%). На выплату заработной платы с начислениями предусмотрено 294,3 млн. рублей или 58 %. Рост расходов на выплату заработной платы к уровню 2020 года составил 3 %. Расходы на нужды коммунального хозяйства сложились в сумме 87,4 млн. рублей или 17 % от общей суммы расходов.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Выполнены в полном объеме «майские» указы Президента по обеспечению </w:t>
            </w:r>
            <w:r>
              <w:rPr>
                <w:rFonts w:ascii="Times New Roman" w:hAnsi="Times New Roman" w:cs="Times New Roman"/>
                <w:sz w:val="28"/>
                <w:szCs w:val="28"/>
              </w:rPr>
              <w:lastRenderedPageBreak/>
              <w:t xml:space="preserve">стабильного роста реальной заработной платы и достижения установленных целевых показателей по отдельным категориям работников бюджетной сферы.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Одной из важнейших задач Администрации является неукоснительное соблюдение принципа ответственности за результативность обеспечения муниципальных нужд, эффективности осуществления закупок. В целях осуществления закупок товаров, работ, услуг для обеспечения муниципальных нужд Среднеканского городского округа в 2021году заключен 71 муниципальный контракт на общую сумму более 87,8 млн. руб., из которых 54 контракта на сумму 68,5 млн. руб. заключены по итогам конкурсных процедур. В целом, по итогам торгов была получена экономия бюджетных средств в объеме более 7 млн. руб. </w:t>
            </w:r>
          </w:p>
          <w:p w:rsidR="00127E16" w:rsidRDefault="00127E16" w:rsidP="00127E16">
            <w:pPr>
              <w:spacing w:after="0" w:line="240" w:lineRule="auto"/>
              <w:jc w:val="center"/>
              <w:rPr>
                <w:rFonts w:ascii="Times New Roman" w:eastAsia="Times New Roman" w:hAnsi="Times New Roman" w:cs="Times New Roman"/>
                <w:b/>
                <w:color w:val="000000"/>
                <w:sz w:val="28"/>
                <w:szCs w:val="28"/>
                <w:u w:val="single"/>
              </w:rPr>
            </w:pPr>
            <w:r>
              <w:rPr>
                <w:rFonts w:ascii="Times New Roman" w:eastAsia="Times New Roman" w:hAnsi="Times New Roman" w:cs="Times New Roman"/>
                <w:b/>
                <w:color w:val="000000"/>
                <w:sz w:val="28"/>
                <w:szCs w:val="28"/>
                <w:u w:val="single"/>
              </w:rPr>
              <w:t>Демография</w:t>
            </w:r>
          </w:p>
          <w:p w:rsidR="00127E16" w:rsidRDefault="00127E16" w:rsidP="00127E16">
            <w:pPr>
              <w:pStyle w:val="a8"/>
              <w:spacing w:after="0"/>
              <w:jc w:val="both"/>
              <w:rPr>
                <w:rFonts w:eastAsia="Times New Roman"/>
                <w:sz w:val="28"/>
                <w:szCs w:val="28"/>
              </w:rPr>
            </w:pPr>
            <w:r>
              <w:rPr>
                <w:sz w:val="28"/>
                <w:szCs w:val="28"/>
              </w:rPr>
              <w:tab/>
              <w:t xml:space="preserve">Население, его динамика и возрастная структура являются важнейшими  социально – экономическими показателями. На протяжении ряда лет численность постоянного населения в районе уменьшается. Это объясняется миграцией и естественной убылью населения. По данным статистического учета на 01 января 2021 года численность населения Среднеканского городского округа составила 2110 человек, что составляет 1,5% от численности населения Магаданской области. </w:t>
            </w:r>
          </w:p>
          <w:p w:rsidR="00127E16" w:rsidRDefault="00127E16" w:rsidP="00127E16">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В 2021 году родилось – 11 младенцев, что на 9 меньше, чем в 2020 г. </w:t>
            </w:r>
            <w:r>
              <w:rPr>
                <w:rFonts w:ascii="Times New Roman" w:hAnsi="Times New Roman" w:cs="Times New Roman"/>
                <w:sz w:val="28"/>
                <w:szCs w:val="28"/>
              </w:rPr>
              <w:t xml:space="preserve">В Среднеканском районе умер 41 человек.  </w:t>
            </w:r>
          </w:p>
          <w:p w:rsidR="00127E16" w:rsidRDefault="00127E16" w:rsidP="00127E16">
            <w:pPr>
              <w:pStyle w:val="a8"/>
              <w:spacing w:after="0"/>
              <w:jc w:val="both"/>
              <w:rPr>
                <w:rFonts w:eastAsiaTheme="minorEastAsia"/>
                <w:color w:val="auto"/>
                <w:sz w:val="28"/>
                <w:szCs w:val="28"/>
              </w:rPr>
            </w:pPr>
            <w:r>
              <w:rPr>
                <w:sz w:val="28"/>
                <w:szCs w:val="28"/>
              </w:rPr>
              <w:tab/>
              <w:t xml:space="preserve">Демографические процессы района характеризуются тенденцией увеличения доли граждан старшего возраста в экономически активном населении трудоспособного возраста. По возрастному составу структура следующая: население моложе трудоспособного возраста 311 чел. (15%), в трудоспособном возрасте 869 чел. (41%), старше трудоспособного возраста – 930 чел.(44%). </w:t>
            </w:r>
          </w:p>
          <w:p w:rsidR="00127E16" w:rsidRDefault="00127E16" w:rsidP="00127E16">
            <w:pPr>
              <w:pStyle w:val="a8"/>
              <w:spacing w:after="0"/>
              <w:ind w:firstLine="708"/>
              <w:jc w:val="center"/>
              <w:rPr>
                <w:rFonts w:eastAsia="Times New Roman"/>
                <w:b/>
                <w:sz w:val="28"/>
                <w:szCs w:val="28"/>
                <w:u w:val="single"/>
              </w:rPr>
            </w:pPr>
            <w:r>
              <w:rPr>
                <w:b/>
                <w:sz w:val="28"/>
                <w:szCs w:val="28"/>
                <w:u w:val="single"/>
              </w:rPr>
              <w:t>Труд</w:t>
            </w:r>
          </w:p>
          <w:p w:rsidR="00127E16" w:rsidRDefault="00127E16" w:rsidP="00127E16">
            <w:pPr>
              <w:pStyle w:val="a8"/>
              <w:spacing w:after="0"/>
              <w:jc w:val="both"/>
              <w:rPr>
                <w:sz w:val="28"/>
                <w:szCs w:val="28"/>
              </w:rPr>
            </w:pPr>
            <w:r>
              <w:rPr>
                <w:sz w:val="28"/>
                <w:szCs w:val="28"/>
              </w:rPr>
              <w:tab/>
              <w:t>Благосостояние населения напрямую связано с уровнем заработной платы. Поэтому вопросы повышения средней заработной платы в районе, своевременности ее выплаты находятся на постоянном контроле.</w:t>
            </w:r>
          </w:p>
          <w:p w:rsidR="00127E16" w:rsidRDefault="00127E16" w:rsidP="00127E16">
            <w:pPr>
              <w:pStyle w:val="a8"/>
              <w:spacing w:after="0"/>
              <w:jc w:val="both"/>
              <w:rPr>
                <w:sz w:val="28"/>
                <w:szCs w:val="28"/>
              </w:rPr>
            </w:pPr>
            <w:r>
              <w:rPr>
                <w:sz w:val="28"/>
                <w:szCs w:val="28"/>
              </w:rPr>
              <w:tab/>
              <w:t>Среднесписочная численность работников крупных  и средних организаций (без субъектов малого предпринимательства) в 2021 году составила 2116 человек при этом среднемесячная заработная плата, в целом по району, за 2021 год   составила 96 167,5 руб. Данный показатель вырос на 5,9 %  к соответствующему периоду прошлого года.</w:t>
            </w:r>
          </w:p>
          <w:p w:rsidR="00127E16" w:rsidRDefault="00127E16" w:rsidP="00127E16">
            <w:pPr>
              <w:spacing w:after="0" w:line="240" w:lineRule="auto"/>
              <w:ind w:firstLine="567"/>
              <w:jc w:val="center"/>
              <w:rPr>
                <w:rFonts w:ascii="Times New Roman" w:hAnsi="Times New Roman" w:cs="Times New Roman"/>
                <w:b/>
                <w:sz w:val="28"/>
                <w:szCs w:val="28"/>
              </w:rPr>
            </w:pPr>
            <w:r>
              <w:rPr>
                <w:rFonts w:ascii="Times New Roman" w:hAnsi="Times New Roman" w:cs="Times New Roman"/>
                <w:b/>
                <w:sz w:val="28"/>
                <w:szCs w:val="28"/>
              </w:rPr>
              <w:t>Экономика</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Безусловно, основой экономического производства городского округа является добыча драгоценных металлов. На территории Среднеканского района осуществляют деятельность 34 предприятия недропользователей, которые имеют 82 лицензии на право пользования недрами. </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ascii="Times New Roman" w:hAnsi="Times New Roman" w:cs="Times New Roman"/>
                <w:color w:val="000000"/>
                <w:sz w:val="28"/>
                <w:szCs w:val="28"/>
              </w:rPr>
              <w:tab/>
              <w:t>В 2021 году было добыто на территории района   4 486,3 кг. золота, 15,5 т. серебра, в том числе:</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t>- россыпного золота - 2 192,1 кг.;</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рудного золота – 2 294,2 кг.; </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t xml:space="preserve">- серебра - 15,5 т. </w:t>
            </w:r>
          </w:p>
          <w:p w:rsidR="00127E16" w:rsidRDefault="00127E16" w:rsidP="00127E16">
            <w:pPr>
              <w:shd w:val="clear" w:color="auto" w:fill="FFFFFF"/>
              <w:spacing w:after="0" w:line="240" w:lineRule="auto"/>
              <w:jc w:val="both"/>
              <w:rPr>
                <w:rFonts w:ascii="Times New Roman" w:eastAsia="Times New Roman" w:hAnsi="Times New Roman" w:cs="Times New Roman"/>
                <w:bCs/>
                <w:iCs/>
                <w:color w:val="22252D"/>
                <w:sz w:val="28"/>
                <w:szCs w:val="28"/>
              </w:rPr>
            </w:pPr>
            <w:r>
              <w:rPr>
                <w:rFonts w:ascii="Times New Roman" w:eastAsia="Times New Roman" w:hAnsi="Times New Roman" w:cs="Times New Roman"/>
                <w:bCs/>
                <w:iCs/>
                <w:color w:val="22252D"/>
                <w:sz w:val="28"/>
                <w:szCs w:val="28"/>
              </w:rPr>
              <w:lastRenderedPageBreak/>
              <w:tab/>
              <w:t xml:space="preserve">Основной отраслью экономики района было и остается сельское хозяйство. На территории Среднеканского района ведут свою сельскохозяйственную деятельность 10 индивидуальных предпринимателей – Глав крестьянско-фермерских хозяйств. </w:t>
            </w:r>
          </w:p>
          <w:p w:rsidR="00127E16" w:rsidRDefault="00127E16" w:rsidP="00127E16">
            <w:pPr>
              <w:shd w:val="clear" w:color="auto" w:fill="FFFFFF"/>
              <w:spacing w:after="0" w:line="240" w:lineRule="auto"/>
              <w:ind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Общий объем сбора картофеля и овощей, выращенных в 2021 году, составил  2461,0 тонны (</w:t>
            </w:r>
            <w:r>
              <w:rPr>
                <w:rFonts w:ascii="Times New Roman" w:hAnsi="Times New Roman" w:cs="Times New Roman"/>
                <w:sz w:val="28"/>
                <w:szCs w:val="28"/>
              </w:rPr>
              <w:t>аналогичный период прошлого года</w:t>
            </w:r>
            <w:r>
              <w:rPr>
                <w:rFonts w:ascii="Times New Roman" w:eastAsia="Times New Roman" w:hAnsi="Times New Roman" w:cs="Times New Roman"/>
                <w:sz w:val="28"/>
                <w:szCs w:val="28"/>
              </w:rPr>
              <w:t xml:space="preserve"> в 2020 г. - 2262,6 тонн).  </w:t>
            </w:r>
          </w:p>
          <w:p w:rsidR="00127E16" w:rsidRDefault="00127E16" w:rsidP="00127E16">
            <w:pPr>
              <w:spacing w:after="0" w:line="240" w:lineRule="auto"/>
              <w:jc w:val="both"/>
              <w:rPr>
                <w:rFonts w:ascii="Times New Roman" w:eastAsiaTheme="minorEastAsia" w:hAnsi="Times New Roman" w:cs="Times New Roman"/>
                <w:sz w:val="28"/>
                <w:szCs w:val="28"/>
              </w:rPr>
            </w:pPr>
            <w:r>
              <w:rPr>
                <w:rFonts w:ascii="Times New Roman" w:eastAsia="Times New Roman" w:hAnsi="Times New Roman" w:cs="Times New Roman"/>
                <w:sz w:val="28"/>
                <w:szCs w:val="28"/>
              </w:rPr>
              <w:tab/>
            </w:r>
            <w:r>
              <w:rPr>
                <w:rFonts w:ascii="Times New Roman" w:hAnsi="Times New Roman" w:cs="Times New Roman"/>
                <w:sz w:val="28"/>
                <w:szCs w:val="28"/>
              </w:rPr>
              <w:t>Произведено молока -136 тонн (в 2020—135,6 тонн).</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Производство скота и птицы на убой  составило - 12,2 тонн, что ниже  прошлого года на 2%.</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объем заготовленной древесины 1 субъектом хозяйственной деятельности составил 6977 куб.м., в том числе деловой древесины - 5891 куб.м.</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2021г. на территории Среднеканского городского округа проведено 4 ярмарки  товаропроизводителей. На компенсацию затрат участников направлено 276,0 тыс. руб. К сожалению, местные фермеры участие в этих ярмарках  в 2021 г. не принимали. </w:t>
            </w:r>
          </w:p>
          <w:p w:rsidR="00127E16" w:rsidRDefault="00127E16" w:rsidP="00127E16">
            <w:pPr>
              <w:shd w:val="clear" w:color="auto" w:fill="FFFFFF"/>
              <w:spacing w:after="0" w:line="240" w:lineRule="auto"/>
              <w:ind w:firstLine="708"/>
              <w:jc w:val="center"/>
              <w:textAlignment w:val="baseline"/>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Жилищно-коммунальная сфера</w:t>
            </w:r>
          </w:p>
          <w:p w:rsidR="00127E16" w:rsidRDefault="00127E16" w:rsidP="00127E1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Коммунальные услуги населению предоставляют 2 предприятия жилищно-коммунального комплекса: МУП «Сеймчантеплосеть», СМУП «Коммунальник». </w:t>
            </w:r>
          </w:p>
          <w:p w:rsidR="00127E16" w:rsidRDefault="00127E16" w:rsidP="00127E16">
            <w:pPr>
              <w:shd w:val="clear" w:color="auto" w:fill="FFFFFF"/>
              <w:spacing w:after="0" w:line="240" w:lineRule="auto"/>
              <w:jc w:val="both"/>
              <w:textAlignment w:val="baseline"/>
              <w:rPr>
                <w:rFonts w:ascii="Times New Roman" w:hAnsi="Times New Roman" w:cs="Times New Roman"/>
                <w:color w:val="C0504D" w:themeColor="accent2"/>
                <w:sz w:val="28"/>
                <w:szCs w:val="28"/>
              </w:rPr>
            </w:pPr>
            <w:r>
              <w:rPr>
                <w:rFonts w:ascii="Times New Roman" w:hAnsi="Times New Roman" w:cs="Times New Roman"/>
                <w:sz w:val="28"/>
                <w:szCs w:val="28"/>
              </w:rPr>
              <w:t xml:space="preserve">На территории Среднеканского района находится 75 многоквартирных жилых домов общей площадью 86, 55 тыс.м².  </w:t>
            </w:r>
          </w:p>
          <w:p w:rsidR="00127E16" w:rsidRDefault="00127E16" w:rsidP="00127E1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Деятельность жилищно-коммунального комплекса района направлена на обеспечение благоприятных и комфортных условий для проживания жителей, сохранение стабильной работы инфраструктуры района. Конечно, объекты коммунального хозяйства имеют большой процент износа (более 80 %), тем не менее,  ежегодно удается запланировать и реализовать мероприятия по подготовке объектов к прохождению сложного зимнего периода без резонансных сбоев, аварий. </w:t>
            </w:r>
            <w:r>
              <w:rPr>
                <w:rFonts w:ascii="Times New Roman" w:hAnsi="Times New Roman" w:cs="Times New Roman"/>
                <w:sz w:val="28"/>
                <w:szCs w:val="28"/>
              </w:rPr>
              <w:tab/>
              <w:t xml:space="preserve">Обеспечение надежности функционирования объектов жилищно-коммунального хозяйства, своевременная и всесторонняя подготовка к отопительному периоду и его организованное проведение, в целях достижения устойчивого тепло -, водо- снабжения, поддержания необходимых параметров энергоносителей и обеспечения нормативного температурного режима в зданиях, с учетом их назначения, являются важнейшими задачами органов местного самоуправления. </w:t>
            </w:r>
          </w:p>
          <w:p w:rsidR="00127E16" w:rsidRDefault="00127E16" w:rsidP="00127E1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t xml:space="preserve">Анализируя прохождение предыдущего отопительного периода, с учетом всех замечаний, был сформирован план мероприятий по подготовке объектов жилищно-коммунальной сферы к осенне-зимнему периоду 2021-2022 годов. На объектах коммунальной инфраструктуры на реализацию мероприятий по подготовке к работе в зимних условиях  направлено  32 122 185,00 рублей. </w:t>
            </w:r>
          </w:p>
          <w:p w:rsidR="00127E16" w:rsidRDefault="00127E16" w:rsidP="00127E1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sz w:val="28"/>
                <w:szCs w:val="28"/>
              </w:rPr>
              <w:tab/>
              <w:t>В летний период, в соответствии с утвержденным планом мероприятий, выполнены следующие работы:</w:t>
            </w:r>
          </w:p>
          <w:p w:rsidR="00127E16" w:rsidRDefault="00127E16" w:rsidP="00127E16">
            <w:pPr>
              <w:pStyle w:val="af1"/>
              <w:tabs>
                <w:tab w:val="left" w:pos="567"/>
              </w:tabs>
              <w:ind w:firstLine="0"/>
              <w:rPr>
                <w:rFonts w:ascii="Times New Roman" w:hAnsi="Times New Roman"/>
                <w:color w:val="auto"/>
                <w:szCs w:val="28"/>
              </w:rPr>
            </w:pPr>
            <w:r>
              <w:rPr>
                <w:rFonts w:ascii="Times New Roman" w:hAnsi="Times New Roman"/>
                <w:color w:val="auto"/>
                <w:szCs w:val="28"/>
              </w:rPr>
              <w:tab/>
              <w:t xml:space="preserve">- модернизация 4-х участков тепловодомагистральных сетей в п. Сеймчан: ул. Полярная, ул. Промышленная, 2 участка по ул. Дзержинского,  на общую сумму - 16 675,34 тыс. руб., в т.ч. за счет средств областного бюджета  – 15 699,705 тыс. руб., местного бюджета – 975,635  тыс. руб.; </w:t>
            </w:r>
          </w:p>
          <w:p w:rsidR="00127E16" w:rsidRDefault="00127E16" w:rsidP="00127E16">
            <w:pPr>
              <w:pStyle w:val="af1"/>
              <w:tabs>
                <w:tab w:val="left" w:pos="567"/>
              </w:tabs>
              <w:ind w:firstLine="0"/>
              <w:rPr>
                <w:rFonts w:ascii="Times New Roman" w:hAnsi="Times New Roman"/>
                <w:color w:val="auto"/>
                <w:szCs w:val="28"/>
              </w:rPr>
            </w:pPr>
            <w:r>
              <w:rPr>
                <w:rFonts w:ascii="Times New Roman" w:hAnsi="Times New Roman"/>
                <w:color w:val="auto"/>
                <w:szCs w:val="28"/>
              </w:rPr>
              <w:lastRenderedPageBreak/>
              <w:tab/>
              <w:t>- приобретение, доставка и установка котлов КВ-Р11,63-115 в количестве 2 шт. для модернизации котельной № 6 п. Сеймчан, на общую сумму – 15 446,845 тыс.руб., в т.ч. за счет средств областного бюджета – 15 379,845 тыс.руб., местного бюджета – 67,00  тыс.руб.;</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проведен аукцион на приобретение и установку оборудования по водоочистке для модернизации водозаборной скважины в с. Верхний Сеймчан. В согласованные сторонами сроки договорные обязательства  Исполнителем не были выполнены в полном объеме, контракт расторгнут. Проблема обеспечения питьевой водой села Верхний Сеймчан требует решения в 2022 году.</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Для обеспечения бесперебойной работы котельных Среднеканского городского округа приобретено 20,3 тыс. тонн угля, из них 18,5  тыс. тонн угля Аркагалинского месторождения для котельной п. Сеймчан и 1,8 тыс. тонн Зыряновского месторождения для котельной с. Верхний Сеймчан. </w:t>
            </w:r>
          </w:p>
          <w:p w:rsidR="00127E16" w:rsidRDefault="00127E16" w:rsidP="00127E16">
            <w:pPr>
              <w:shd w:val="clear" w:color="auto" w:fill="FFFFFF"/>
              <w:spacing w:after="0" w:line="240" w:lineRule="auto"/>
              <w:jc w:val="both"/>
              <w:textAlignment w:val="baseline"/>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По состоянию на 01.01.2022 года запас топлива на складах котельных составлял 5803,3 тонн в  п. Сеймчан, обеспеченность 78 суток и 1022,0 тонн с. Верхний Сеймчан, обеспеченность 148 суток.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Все запланированные мероприятия по подготовке объектов ЖКХ к осенне-зимнему периоду выполнены, паспорт готовности округу выдан своевременно, без замечаний.</w:t>
            </w:r>
          </w:p>
          <w:p w:rsidR="00127E16" w:rsidRDefault="00127E16" w:rsidP="00127E16">
            <w:pPr>
              <w:pStyle w:val="af1"/>
              <w:tabs>
                <w:tab w:val="left" w:pos="567"/>
              </w:tabs>
              <w:ind w:firstLine="0"/>
              <w:rPr>
                <w:rFonts w:ascii="Times New Roman" w:hAnsi="Times New Roman"/>
                <w:color w:val="auto"/>
                <w:szCs w:val="28"/>
              </w:rPr>
            </w:pPr>
            <w:r>
              <w:rPr>
                <w:rFonts w:ascii="Times New Roman" w:hAnsi="Times New Roman"/>
                <w:szCs w:val="28"/>
              </w:rPr>
              <w:tab/>
            </w:r>
            <w:r>
              <w:rPr>
                <w:rFonts w:ascii="Times New Roman" w:hAnsi="Times New Roman"/>
                <w:b/>
                <w:i/>
                <w:color w:val="auto"/>
                <w:szCs w:val="28"/>
              </w:rPr>
              <w:t>В районе остается актуальным вопрос состояния жилого фонда</w:t>
            </w:r>
            <w:r>
              <w:rPr>
                <w:rFonts w:ascii="Times New Roman" w:hAnsi="Times New Roman"/>
                <w:i/>
                <w:color w:val="auto"/>
                <w:szCs w:val="28"/>
              </w:rPr>
              <w:t>.</w:t>
            </w:r>
            <w:r>
              <w:rPr>
                <w:rFonts w:ascii="Times New Roman" w:hAnsi="Times New Roman"/>
                <w:color w:val="auto"/>
                <w:szCs w:val="28"/>
              </w:rPr>
              <w:t xml:space="preserve">  В рамках реализации мероприятий по восстановлению и модернизации муниципального имущества в 2021 году п. Сеймчан </w:t>
            </w:r>
            <w:bookmarkStart w:id="5" w:name="_Hlk91064240"/>
            <w:r>
              <w:rPr>
                <w:rFonts w:ascii="Times New Roman" w:hAnsi="Times New Roman"/>
                <w:color w:val="auto"/>
                <w:szCs w:val="28"/>
              </w:rPr>
              <w:t>было  отремонтировано 5 квартир (с последующим заселением) на общую сумм</w:t>
            </w:r>
            <w:bookmarkEnd w:id="5"/>
            <w:r>
              <w:rPr>
                <w:rFonts w:ascii="Times New Roman" w:hAnsi="Times New Roman"/>
                <w:color w:val="auto"/>
                <w:szCs w:val="28"/>
              </w:rPr>
              <w:t xml:space="preserve">у 6 904 904,00 руб.  </w:t>
            </w:r>
          </w:p>
          <w:p w:rsidR="00127E16" w:rsidRDefault="00127E16" w:rsidP="00127E16">
            <w:pPr>
              <w:tabs>
                <w:tab w:val="left" w:pos="0"/>
              </w:tabs>
              <w:spacing w:after="0" w:line="240" w:lineRule="auto"/>
              <w:ind w:right="28"/>
              <w:jc w:val="both"/>
              <w:rPr>
                <w:rFonts w:ascii="Times New Roman" w:hAnsi="Times New Roman" w:cs="Times New Roman"/>
                <w:sz w:val="28"/>
                <w:szCs w:val="28"/>
              </w:rPr>
            </w:pPr>
            <w:r>
              <w:rPr>
                <w:rFonts w:ascii="Times New Roman" w:hAnsi="Times New Roman" w:cs="Times New Roman"/>
                <w:sz w:val="28"/>
                <w:szCs w:val="28"/>
              </w:rPr>
              <w:tab/>
              <w:t xml:space="preserve">В с. Верхний Сеймчан, в рамках оптимизации жилищного фонда отремонтировано и заселено  шесть квартир на общую сумму 5 500,00 тыс. рублей за счет средств местного бюджета. </w:t>
            </w:r>
          </w:p>
          <w:p w:rsidR="00127E16" w:rsidRDefault="00127E16" w:rsidP="00127E16">
            <w:pPr>
              <w:tabs>
                <w:tab w:val="left" w:pos="0"/>
              </w:tabs>
              <w:spacing w:after="0" w:line="240" w:lineRule="auto"/>
              <w:ind w:right="28"/>
              <w:jc w:val="both"/>
              <w:rPr>
                <w:rFonts w:ascii="Times New Roman" w:hAnsi="Times New Roman" w:cs="Times New Roman"/>
                <w:sz w:val="28"/>
                <w:szCs w:val="28"/>
              </w:rPr>
            </w:pPr>
            <w:r>
              <w:rPr>
                <w:rFonts w:ascii="Times New Roman" w:hAnsi="Times New Roman" w:cs="Times New Roman"/>
                <w:bCs/>
                <w:sz w:val="28"/>
                <w:szCs w:val="28"/>
              </w:rPr>
              <w:tab/>
              <w:t xml:space="preserve">В 2021 году Правительством Магаданской области принято решение о переселении граждан из аварийных домов путем предоставления жилья собственникам и нанимателям квартир в строящихся многоквартирных жилых домах в бухте «Нагаева» в г. Магадане. После ввода многоквартирных домов в эксплуатацию и передачи жилых помещений в собственность муниципального образования из непригодных для проживания квартир переселены 15 нанимателей и 19 собственников жилья с семьями. Кроме того 1 семья/1 человек переселена в муниципальный жилищный фонд п. Сеймчан в квартиру, приобретенную за счет  </w:t>
            </w:r>
            <w:r>
              <w:rPr>
                <w:rFonts w:ascii="Times New Roman" w:hAnsi="Times New Roman" w:cs="Times New Roman"/>
                <w:sz w:val="28"/>
                <w:szCs w:val="28"/>
              </w:rPr>
              <w:t xml:space="preserve">  средств местного бюджета.  </w:t>
            </w:r>
          </w:p>
          <w:p w:rsidR="00127E16" w:rsidRDefault="00127E16" w:rsidP="00127E1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 году гражданам из аварийного жилищного фонда, не вошедшего в государственную Программу переселения из аварийных домов, признанных таковыми до 01.01.2017 года, в п. Сеймчан обеспечены жилыми помещениями: </w:t>
            </w:r>
          </w:p>
          <w:p w:rsidR="00127E16" w:rsidRDefault="00127E16" w:rsidP="00127E16">
            <w:pPr>
              <w:widowControl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 по договору социального найма – 3 семьи/3 человека; </w:t>
            </w:r>
          </w:p>
          <w:p w:rsidR="00127E16" w:rsidRDefault="00127E16" w:rsidP="00127E16">
            <w:pPr>
              <w:widowControl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по договору мены - 1 семья/1 человек.</w:t>
            </w:r>
          </w:p>
          <w:p w:rsidR="00127E16" w:rsidRDefault="00127E16" w:rsidP="00127E16">
            <w:pPr>
              <w:widowControl w:val="0"/>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u w:val="single"/>
              </w:rPr>
              <w:t>с. Верхний Сеймчан</w:t>
            </w:r>
            <w:r>
              <w:rPr>
                <w:rFonts w:ascii="Times New Roman" w:hAnsi="Times New Roman" w:cs="Times New Roman"/>
                <w:sz w:val="28"/>
                <w:szCs w:val="28"/>
              </w:rPr>
              <w:t>:</w:t>
            </w:r>
          </w:p>
          <w:p w:rsidR="00127E16" w:rsidRDefault="00127E16" w:rsidP="00127E1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по договору социального найма – 4 семьи/9 человек.</w:t>
            </w:r>
          </w:p>
          <w:p w:rsidR="00127E16" w:rsidRDefault="00127E16" w:rsidP="00127E1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связи с расселением граждан, многоквартирные аварийные дома, расположенные по адресам: п. Сеймчан, ул. Ленина, дом № 11, ул. Билибина, дом </w:t>
            </w:r>
            <w:r>
              <w:rPr>
                <w:rFonts w:ascii="Times New Roman" w:hAnsi="Times New Roman" w:cs="Times New Roman"/>
                <w:sz w:val="28"/>
                <w:szCs w:val="28"/>
              </w:rPr>
              <w:lastRenderedPageBreak/>
              <w:t>5а, отключены от всех коммуникаций.</w:t>
            </w:r>
          </w:p>
          <w:p w:rsidR="00127E16" w:rsidRDefault="00127E16" w:rsidP="00127E16">
            <w:pPr>
              <w:spacing w:after="0" w:line="240" w:lineRule="auto"/>
              <w:ind w:right="28"/>
              <w:jc w:val="both"/>
              <w:rPr>
                <w:rFonts w:ascii="Times New Roman" w:hAnsi="Times New Roman" w:cs="Times New Roman"/>
                <w:sz w:val="28"/>
                <w:szCs w:val="28"/>
              </w:rPr>
            </w:pPr>
            <w:r>
              <w:rPr>
                <w:rFonts w:ascii="Times New Roman" w:hAnsi="Times New Roman" w:cs="Times New Roman"/>
                <w:sz w:val="28"/>
                <w:szCs w:val="28"/>
              </w:rPr>
              <w:tab/>
              <w:t>В 2021 году были признаны в установленном порядке, аварийными и подлежащими сносу еще 3 многоквартирных дома в с. Верхний Сеймчан, общей жилой площадью – 2 930,2 кв.м.</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муниципальный жилищный фонд коммерческого использования переведено 3 жилых помещения и предоставлены гражданам по договору коммерческого найма (3 семьи/ 6 человек, общей площадью 175,0 кв.м.)</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семей/12 человек заселены в жилые помещения по договору служебного найма, общей площадью 276,6 кв.м.</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Поставлены и сняты с учета в качестве нуждающихся в жилых помещениях, предоставляемых по договору социального найма, в связи с получением жилых помещений, общей площадью 39,8 кв.м - 1 семья/ 1 человек.</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 году Администрация продолжала работу по постановке на учет граждан, имеющих право на получение социальных выплат для приобретения (строительства) жилья в центральных районах страны  по Федеральному закону № 125- ФЗ от 25.10.2002 года «О жилищных субсидиях гражданам, выезжающим из районов Крайнего Севера и приравненных к ним местностей». В 2021году поставлено на учет 2 семьи.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 состоянию на 01.01.2022 года на учете по Среднеканскому городскому округу состоит 357 семей /777 человек. В 2022 году «выездную субсидию» изъявили  желание получить 80 семей /178 человек.</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За 2021г. было выдано 3 государственных жилищных сертификата на сумму  9 283 029,00 рублей, из них 1 сертификат  по категории «пенсионеры» и 2 сертификата по категории «инвалиды». По состоянию на 01.01.2022г. реализовано 2 сертификата на сумму 7 501 431,00 рублей.</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Постановлением Правительства РФ от 17.12.2010 года № 1050, кроме выдачи «выездных субсидий», предусмотрен и порядок предоставления молодым семьям социальных выплат на приобретение (строительство) жилья на территории субъекта  Российской Федерации по месту жительства молодой семьи. В прошлом году 1 молодая семья, участница подпрограммы, получила социальную выплату в размере 236 250 рублей. </w:t>
            </w:r>
          </w:p>
          <w:p w:rsidR="00127E16" w:rsidRDefault="00127E16" w:rsidP="00127E16">
            <w:pPr>
              <w:spacing w:after="0" w:line="240" w:lineRule="auto"/>
              <w:ind w:firstLine="567"/>
              <w:jc w:val="center"/>
              <w:rPr>
                <w:rFonts w:ascii="Times New Roman" w:hAnsi="Times New Roman" w:cs="Times New Roman"/>
                <w:b/>
                <w:color w:val="000000"/>
                <w:sz w:val="28"/>
                <w:szCs w:val="28"/>
                <w:u w:val="single"/>
              </w:rPr>
            </w:pPr>
            <w:r>
              <w:rPr>
                <w:rFonts w:ascii="Times New Roman" w:hAnsi="Times New Roman" w:cs="Times New Roman"/>
                <w:b/>
                <w:color w:val="000000"/>
                <w:sz w:val="28"/>
                <w:szCs w:val="28"/>
                <w:u w:val="single"/>
              </w:rPr>
              <w:t>Архитектура, градостроительство и благоустройство</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рамках реализации приоритетного национального проекта «Формирование комфортной городской среды» проведены мероприятия по комплексному благоустройству общественной территории Центральный парк в п. Сеймчан.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Проведены следующие виды работ: обустройство дорожек тротуарной плиткой, установка малых архитектурных форм (скамеек, урн, светильников, беседки), установка фигур в виде грифонов, озеленение территории. Выполнение работ осуществлено на общую на сумму 15 371 170,00 руб.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 муниципальной программе «Благоустройство территории Среднеканского городского округа» произведена закупка детского оборудования на сумму 950 94,07 руб., которое установлено на дворовой территории по ул. Ленина, д.3А в п. Сеймчан.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Произведен снос ветхих и аварийных строений по ул. Ленина д. 11, Чкалова </w:t>
            </w:r>
            <w:r>
              <w:rPr>
                <w:rFonts w:ascii="Times New Roman" w:hAnsi="Times New Roman" w:cs="Times New Roman"/>
                <w:sz w:val="28"/>
                <w:szCs w:val="28"/>
              </w:rPr>
              <w:lastRenderedPageBreak/>
              <w:t xml:space="preserve">15 (хозпостройки: сараи, заборы, теплицы).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FF0000"/>
                <w:sz w:val="28"/>
                <w:szCs w:val="28"/>
              </w:rPr>
              <w:tab/>
            </w:r>
            <w:r>
              <w:rPr>
                <w:rFonts w:ascii="Times New Roman" w:hAnsi="Times New Roman" w:cs="Times New Roman"/>
                <w:sz w:val="28"/>
                <w:szCs w:val="28"/>
              </w:rPr>
              <w:t>В п. Сеймчан и с. Верхний Сеймчан произведена замена неработающих светильников уличного освещения. Также произведена установка светильников уличного освещения без учета приборов учета электроэнергии по улицам (всего 25):</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При подготовке к празднованию Дня Победы, в соответствии   с муниципальной программой «Развитие культуры в Среднеканском городском округе на 2017 - 2020 годы» был приобретен и установлен мемориальный  комплекс, посвященный  нашим землякам, участникам   Великой Отечественной войны. Мемориал был открыт 22 июня 2021г. на  центральной  площади  п. Сеймчан.   </w:t>
            </w:r>
          </w:p>
          <w:p w:rsidR="00127E16" w:rsidRDefault="00127E16" w:rsidP="00127E16">
            <w:pPr>
              <w:shd w:val="clear" w:color="auto" w:fill="FFFFFF"/>
              <w:spacing w:after="0" w:line="240" w:lineRule="auto"/>
              <w:jc w:val="center"/>
              <w:textAlignment w:val="baseline"/>
              <w:rPr>
                <w:rFonts w:ascii="Times New Roman" w:hAnsi="Times New Roman" w:cs="Times New Roman"/>
                <w:b/>
                <w:color w:val="000000"/>
                <w:sz w:val="28"/>
                <w:szCs w:val="28"/>
              </w:rPr>
            </w:pPr>
            <w:r>
              <w:rPr>
                <w:rFonts w:ascii="Times New Roman" w:hAnsi="Times New Roman" w:cs="Times New Roman"/>
                <w:b/>
                <w:color w:val="000000"/>
                <w:sz w:val="28"/>
                <w:szCs w:val="28"/>
              </w:rPr>
              <w:t>Земельные и имущественные отношения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FF0000"/>
                <w:sz w:val="28"/>
                <w:szCs w:val="28"/>
              </w:rPr>
              <w:tab/>
            </w:r>
            <w:r>
              <w:rPr>
                <w:rFonts w:ascii="Times New Roman" w:hAnsi="Times New Roman" w:cs="Times New Roman"/>
                <w:sz w:val="28"/>
                <w:szCs w:val="28"/>
              </w:rPr>
              <w:t xml:space="preserve">В составе муниципального имущества, учтённого в Реестре по состоянию на 31.12.2021 года числится 852 объекта недвижимости (в том числе 762 объекта казны), 53 земельных участка и 4891 объект движимого имущества.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отчётном году принято из государственной собственности в муниципальную следующие объекты: </w:t>
            </w:r>
          </w:p>
          <w:p w:rsidR="00127E16" w:rsidRDefault="00127E16" w:rsidP="00127E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легковой гараж общей площадью 226,2 кв.м., расположенный по адресу: п. Сеймчан, ул. Северная, д.2а; </w:t>
            </w:r>
          </w:p>
          <w:p w:rsidR="00127E16" w:rsidRDefault="00127E16" w:rsidP="00127E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земельный участок общей площадью 561 кв.м., расположенный по адресу: п. Сеймчан, ул. ул. Северная,2а;</w:t>
            </w:r>
          </w:p>
          <w:p w:rsidR="00127E16" w:rsidRDefault="00127E16" w:rsidP="00127E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гараж из 4 боксов общей площадью 301,0 кв.м., расположенный по адресу: п. Сеймчан, ул. Северная, д.4;</w:t>
            </w:r>
          </w:p>
          <w:p w:rsidR="00127E16" w:rsidRDefault="00127E16" w:rsidP="00127E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земельный участок общей площадью 674,0 кв.м., расположенный по адресу: п. Сеймчан, ул. Северная, д. 4.</w:t>
            </w:r>
          </w:p>
          <w:p w:rsidR="00127E16" w:rsidRDefault="00127E16" w:rsidP="00127E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объекты приватизированы желающими по результатам конкурсных процедур (торгов).</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Поступления неналоговых доходов в бюджет Среднеканского городского округа от использования имущества, находящегося в государственной и муниципальной собственности за 2021 год, составили 5 001 000 руб.</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 году предоставлено 5 земельных участков в безвозмездное пользование по программе «Дальневосточный гектар», 3 земельных участка переданы в собственность граждан.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в рамках концессионного соглашения электросетевого хозяйства с ООО «Региональные энергетические системы» произведена реконструкция электросетевого хозяйства в п. Сеймчан и с. Колымское, заменены опоры под ЛЭП и трансформаторные подстанции.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Реестре муниципального имущества учитываются 161 договор аренды муниципального имущества и 1 концессионное соглашение.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в Росреестре зарегистрировано право муниципальной собственности МО «Среднеканской городской округ» на 40</w:t>
            </w:r>
            <w:r>
              <w:rPr>
                <w:rFonts w:ascii="Times New Roman" w:hAnsi="Times New Roman" w:cs="Times New Roman"/>
                <w:color w:val="FF0000"/>
                <w:sz w:val="28"/>
                <w:szCs w:val="28"/>
              </w:rPr>
              <w:t xml:space="preserve"> </w:t>
            </w:r>
            <w:r>
              <w:rPr>
                <w:rFonts w:ascii="Times New Roman" w:hAnsi="Times New Roman" w:cs="Times New Roman"/>
                <w:sz w:val="28"/>
                <w:szCs w:val="28"/>
              </w:rPr>
              <w:t xml:space="preserve">объектов недвижимости.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 году предоставлено в аренду более 20 га земли сельскохозяйственного назначения для деятельности КФХ на территории района, </w:t>
            </w:r>
            <w:r>
              <w:rPr>
                <w:rFonts w:ascii="Times New Roman" w:hAnsi="Times New Roman" w:cs="Times New Roman"/>
                <w:sz w:val="28"/>
                <w:szCs w:val="28"/>
              </w:rPr>
              <w:lastRenderedPageBreak/>
              <w:t xml:space="preserve">начата работа по освоению заброшенного поля «Гороховое». </w:t>
            </w:r>
          </w:p>
          <w:p w:rsidR="00127E16" w:rsidRDefault="00127E16" w:rsidP="00127E16">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Образование</w:t>
            </w:r>
          </w:p>
          <w:p w:rsidR="00127E16" w:rsidRDefault="00127E16" w:rsidP="00127E16">
            <w:pPr>
              <w:spacing w:after="0" w:line="240" w:lineRule="auto"/>
              <w:jc w:val="both"/>
              <w:rPr>
                <w:rFonts w:ascii="Times New Roman" w:hAnsi="Times New Roman" w:cs="Times New Roman"/>
                <w:b/>
                <w:i/>
                <w:color w:val="000000"/>
                <w:sz w:val="28"/>
                <w:szCs w:val="28"/>
                <w:u w:val="single"/>
              </w:rPr>
            </w:pPr>
            <w:r>
              <w:rPr>
                <w:rFonts w:ascii="Times New Roman" w:hAnsi="Times New Roman" w:cs="Times New Roman"/>
                <w:b/>
                <w:sz w:val="28"/>
                <w:szCs w:val="28"/>
              </w:rPr>
              <w:tab/>
            </w:r>
            <w:r>
              <w:rPr>
                <w:rFonts w:ascii="Times New Roman" w:hAnsi="Times New Roman" w:cs="Times New Roman"/>
                <w:b/>
                <w:i/>
                <w:sz w:val="28"/>
                <w:szCs w:val="28"/>
              </w:rPr>
              <w:t>Приоритетными направлениями в деятельности учреждений образования Среднеканского района являются формирование качественной системы обучения, доступной для каждого ребенка и предоставления образовательных услуг, обеспечивающих духовно-нравственное и гражданское воспитание подрастающего поколения.</w:t>
            </w:r>
          </w:p>
          <w:p w:rsidR="00127E16" w:rsidRDefault="00127E16" w:rsidP="00127E16">
            <w:pPr>
              <w:pStyle w:val="a9"/>
              <w:jc w:val="both"/>
              <w:rPr>
                <w:color w:val="auto"/>
                <w:sz w:val="28"/>
                <w:szCs w:val="28"/>
              </w:rPr>
            </w:pPr>
            <w:r>
              <w:rPr>
                <w:sz w:val="28"/>
                <w:szCs w:val="28"/>
              </w:rPr>
              <w:tab/>
              <w:t xml:space="preserve">Система образования на 01.01.2022 г. представлена 4 образовательными учреждениями (две школы, один детский сад и одно учреждение дополнительного образования). С 01 сентября 2021 года путем реорганизации детский сад №8 присоединился к детскому саду №6.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Численность детей в районе составляет 334 человека, что меньше предыдущего года на 50 детей (в 2020 году 384 человека), в том числе, учащихся школ 210 человек в дневной школе и 3 в УКП, воспитанников дошкольных учреждений – 101 человек, неорганизованных детей – 20 человек. Все желающие обеспечены местами в детский сад, очередности нет. Населению оказывается муниципальная услуга по постановке на учет и зачислению в дошкольные учреждения «Электронный детский сад» в электронном виде. За 2021 год на учет поставлены и зачислены 20 человек.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С 2021 года в школах продолжается работа в модуле «Электронная школа» государственной информационной системы «Электронное образование».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Дополнительное образование (на базе МКУ ДО ЦДОД) получают 155 школьников по 5 направлениям – техническое, социально-педагогическое, художественное, туристско-краеведческое, физкультурно-спортивное. Возраст детей, посещающих ЦДОД  7 - 15лет.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 результатам государственной итоговой аттестации 100% выпускников получили документ государственного образца и все поступили в вузы и ссузы.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2021 год – объявлен Президентом Российской Федерации Годом науки и технологий, поэтому большинство конкурсов и мероприятий муниципального, регионального и Всероссийского уровней, были посвящены данной тематике.</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Национальная стратегия действий в интересах детей одной из основных задач определяет поиск и поддержку талантливых детей и молодежи. В связи с эпидемиологической  обстановкой,  на территории Среднеканского городского округа  многие мероприятия и поездки учащихся  на региональные  соревнования, учебу, фестивали были не выполнены. В 2021 году было проведено  24 районных мероприятия (включая летний период), которые охватили более 1300 детей дошкольного и школьного возраста. Это участие во Всероссийской школьной неделе высоких технологий и технопредпринимательства, конкурс рисунков и поделок «Наука вокруг нас», классные и тематические часы, научная работа в рамках подготовки к школьной научно-практической конференции, праздники «Веселые науки без скуки», квест-игры  «Наука – это мы» и  «Остров научных открытий», познавательные часы «По страницам великих открытий», «Космические технологии»,  «Инновации в нашей жизни». Интересно и увлекательно прошли круглые столы,  посвященные М.В. Ломоносову, </w:t>
            </w:r>
            <w:r>
              <w:rPr>
                <w:rFonts w:ascii="Times New Roman" w:hAnsi="Times New Roman" w:cs="Times New Roman"/>
                <w:sz w:val="28"/>
                <w:szCs w:val="28"/>
              </w:rPr>
              <w:lastRenderedPageBreak/>
              <w:t xml:space="preserve">реформатору Петру </w:t>
            </w:r>
            <w:r>
              <w:rPr>
                <w:rFonts w:ascii="Times New Roman" w:hAnsi="Times New Roman" w:cs="Times New Roman"/>
                <w:sz w:val="28"/>
                <w:szCs w:val="28"/>
                <w:lang w:val="en-US"/>
              </w:rPr>
              <w:t>I</w:t>
            </w:r>
            <w:r>
              <w:rPr>
                <w:rFonts w:ascii="Times New Roman" w:hAnsi="Times New Roman" w:cs="Times New Roman"/>
                <w:sz w:val="28"/>
                <w:szCs w:val="28"/>
              </w:rPr>
              <w:t xml:space="preserve">, Софье Ковалевской, А.В. Суворову, конструкторам  И.И.Сикорскому, А.Н. Туполеву, С.П. Королеву. В  дошкольных организациях, проведены: выставки: «Планета будущего - глазами детей», творческие мастерские: «Творим, выдумываем, изобретаем», «Уроки матушки Совы». Тематические занятия: «Волшебные узоры», «Вода и воздух», «Знакомство с микроскопом», «Математика - царица наук», «Путешествие в прошлое книги», «Вода-волшебница», выставки построек «Лего - фантазеры». </w:t>
            </w:r>
          </w:p>
          <w:p w:rsidR="00127E16" w:rsidRDefault="00127E16" w:rsidP="00127E16">
            <w:pPr>
              <w:autoSpaceDE w:val="0"/>
              <w:autoSpaceDN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Кроме этого проводились и традиционные праздники «День России», «День Российского флага» (в режиме онлайн и в штатном режиме), мероприятия, посвященные 76 годовщине со дня окончания Великой Отечественной войны: торжественный митинг, выступления победителя школьного смотра «Песни и строя», праздничный концерт, акции «Георгиевская ленточка», «Ветеран», мероприятия и субботники по благоустройству территорий мест захоронения ветеранов ВОВ и «горячих точек»; мероприятия, посвященные «Дню  Матери», «Дню народного единства», акции «Жизнь дана на добрые дела», «Мы за здоровый образ жизни», «Детям - безопасные дороги»,  «Безопасное лето», декады «Жизнь без наркотиков», Декада правовых знаний, месячник «За здоровый образ жизни» и месячник безопасности, участие учащихся начальных классов во Всероссийской олимпиаде по безопасности дорожного движения, региональном фестивале творчества «Салют, Победа!», День защиты детей, День знаний и участие в мероприятиях, проводимых кампанией ОАО «Полиметалл» и др.</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Ежегодно с 1 февраля по 28 февраля проводится месячник патриотического воспитания, посвященный  «Дню защитника Отечества», в рамках которого проходят «Смотры строя и песни» в школах - торжественные линейки, праздничные концерты, конкурсы чтецов, выставки рисунков и плакатов, литературные выставки, спортивные турниры по настольному теннису, по мини-футболу, баскетболу, волейболу, «Веселые старты», «Мы – будущее твое Россия»» и другие.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образовательные организации округа продолжили создание условий для социального становления учащихся через участие в работе органов местного самоуправления. В МБОУ СОШ п. Сеймчан школьное ученическое самоуправление успешно продолжает работу, работает ученический Совет школы. В работу вовлечены учащиеся начальной школы, где работает детская организация Школьная республика. В октябре, ежегодно, в школах округа проходит День самоуправления. Учащиеся школ, на один день, возлагают на себя обязанности сотрудников школы.</w:t>
            </w:r>
          </w:p>
          <w:p w:rsidR="00127E16" w:rsidRDefault="00127E16" w:rsidP="00127E16">
            <w:pPr>
              <w:spacing w:after="0" w:line="240" w:lineRule="auto"/>
              <w:jc w:val="both"/>
              <w:rPr>
                <w:rFonts w:ascii="Times New Roman" w:hAnsi="Times New Roman" w:cs="Times New Roman"/>
                <w:color w:val="FF0000"/>
                <w:sz w:val="28"/>
                <w:szCs w:val="28"/>
              </w:rPr>
            </w:pPr>
            <w:r>
              <w:rPr>
                <w:rFonts w:ascii="Times New Roman" w:hAnsi="Times New Roman" w:cs="Times New Roman"/>
                <w:sz w:val="28"/>
                <w:szCs w:val="28"/>
              </w:rPr>
              <w:tab/>
              <w:t xml:space="preserve">В образовательных организациях классными руководителями, социальными педагогами, работниками районной больницы, инспекторами ПДН регулярно проводятся просветительские, профилактические беседы с учащимися по профилактике предупреждения преступления и правонарушения по темам: «Перед законом все равны»,  «Мы – за здоровый образ жизни», «Права и обязанности гражданина Российской Федерации», «Закон и подросток», «Зависимость от наркотических и токсических веществ. Их влияние на организм человека». Аналогичная работа проводится и с родителями подростков, но в форме </w:t>
            </w:r>
            <w:r>
              <w:rPr>
                <w:rFonts w:ascii="Times New Roman" w:hAnsi="Times New Roman" w:cs="Times New Roman"/>
                <w:sz w:val="28"/>
                <w:szCs w:val="28"/>
              </w:rPr>
              <w:lastRenderedPageBreak/>
              <w:t>индивидуальных бесед. Неблагополучные семьи (их на территории округа  зарегистрировано 12),  в которых проживают несовершеннолетние дети, посещают специалисты управления образования и молодежной политики, ГУ «Среднеканский социальный центр», инспекции по делам несовершеннолетних, педагоги  общеобразовательных  организаций. Эта работа проводится как в рамках плановых рейдов «Неблагополучная семья» в январе, «Подросток  и  школа» в сентябре, так и в течение всего года. Так же регулярно проводятся рейды по местам скопления несовершеннолетних.</w:t>
            </w:r>
            <w:r>
              <w:rPr>
                <w:rFonts w:ascii="Times New Roman" w:hAnsi="Times New Roman" w:cs="Times New Roman"/>
                <w:color w:val="FF0000"/>
                <w:sz w:val="28"/>
                <w:szCs w:val="28"/>
              </w:rPr>
              <w:t xml:space="preserve">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на Всероссийские и Международные конкурсы учащимися общеобразовательных школ и воспитанниками Центра дополнительного образования представлено больше работ, чем за аналогичный период прошлого года.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rsidR="00127E16" w:rsidRDefault="00127E16" w:rsidP="00127E16">
            <w:pPr>
              <w:spacing w:after="0" w:line="240" w:lineRule="auto"/>
              <w:jc w:val="both"/>
              <w:rPr>
                <w:rFonts w:ascii="Times New Roman" w:hAnsi="Times New Roman" w:cs="Times New Roman"/>
                <w:b/>
                <w:i/>
                <w:sz w:val="28"/>
                <w:szCs w:val="28"/>
              </w:rPr>
            </w:pPr>
            <w:r>
              <w:rPr>
                <w:rFonts w:ascii="Times New Roman" w:hAnsi="Times New Roman" w:cs="Times New Roman"/>
                <w:b/>
                <w:i/>
                <w:sz w:val="28"/>
                <w:szCs w:val="28"/>
              </w:rPr>
              <w:tab/>
              <w:t>Участие обучающихся в областных мероприятиях 2021 года</w:t>
            </w:r>
          </w:p>
          <w:p w:rsidR="00127E16" w:rsidRDefault="00127E16" w:rsidP="00127E16">
            <w:pPr>
              <w:spacing w:after="0" w:line="240" w:lineRule="auto"/>
              <w:jc w:val="both"/>
              <w:rPr>
                <w:rFonts w:ascii="Times New Roman" w:hAnsi="Times New Roman" w:cs="Times New Roman"/>
                <w:sz w:val="28"/>
                <w:szCs w:val="28"/>
                <w:u w:val="single"/>
              </w:rPr>
            </w:pPr>
          </w:p>
          <w:tbl>
            <w:tblPr>
              <w:tblStyle w:val="af3"/>
              <w:tblW w:w="9571" w:type="dxa"/>
              <w:tblLook w:val="04A0" w:firstRow="1" w:lastRow="0" w:firstColumn="1" w:lastColumn="0" w:noHBand="0" w:noVBand="1"/>
            </w:tblPr>
            <w:tblGrid>
              <w:gridCol w:w="3652"/>
              <w:gridCol w:w="1559"/>
              <w:gridCol w:w="1560"/>
              <w:gridCol w:w="1417"/>
              <w:gridCol w:w="1383"/>
            </w:tblGrid>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Областные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МБОУ СОШ п. Сеймчан</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МКОУ СОШ</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с. В. Сеймчан</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МКУ ДО</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ЦДОД</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ИТОГО</w:t>
                  </w:r>
                </w:p>
              </w:tc>
            </w:tr>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Участники</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 от общего числа  учащихся</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51</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26,7%</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61</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406,0%</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12</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6,2%</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124</w:t>
                  </w:r>
                </w:p>
                <w:p w:rsidR="00127E16" w:rsidRDefault="00127E16">
                  <w:pPr>
                    <w:jc w:val="both"/>
                    <w:rPr>
                      <w:rFonts w:ascii="Times New Roman" w:hAnsi="Times New Roman" w:cs="Times New Roman"/>
                      <w:b/>
                      <w:sz w:val="28"/>
                      <w:szCs w:val="28"/>
                    </w:rPr>
                  </w:pPr>
                  <w:r>
                    <w:rPr>
                      <w:rFonts w:ascii="Times New Roman" w:hAnsi="Times New Roman" w:cs="Times New Roman"/>
                      <w:b/>
                      <w:sz w:val="28"/>
                      <w:szCs w:val="28"/>
                    </w:rPr>
                    <w:t>34%</w:t>
                  </w:r>
                </w:p>
              </w:tc>
            </w:tr>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Призеры, дипломанты</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 от числа участников</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44</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86,2%</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23</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37,7%</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10</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5,2%</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77</w:t>
                  </w:r>
                </w:p>
                <w:p w:rsidR="00127E16" w:rsidRDefault="00127E16">
                  <w:pPr>
                    <w:jc w:val="both"/>
                    <w:rPr>
                      <w:rFonts w:ascii="Times New Roman" w:hAnsi="Times New Roman" w:cs="Times New Roman"/>
                      <w:b/>
                      <w:sz w:val="28"/>
                      <w:szCs w:val="28"/>
                    </w:rPr>
                  </w:pPr>
                  <w:r>
                    <w:rPr>
                      <w:rFonts w:ascii="Times New Roman" w:hAnsi="Times New Roman" w:cs="Times New Roman"/>
                      <w:b/>
                      <w:sz w:val="28"/>
                      <w:szCs w:val="28"/>
                    </w:rPr>
                    <w:t>62%</w:t>
                  </w:r>
                </w:p>
              </w:tc>
            </w:tr>
          </w:tbl>
          <w:p w:rsidR="00127E16" w:rsidRDefault="00127E16" w:rsidP="00127E16">
            <w:pPr>
              <w:spacing w:after="0" w:line="240" w:lineRule="auto"/>
              <w:jc w:val="both"/>
              <w:rPr>
                <w:rFonts w:ascii="Times New Roman" w:hAnsi="Times New Roman" w:cs="Times New Roman"/>
                <w:sz w:val="28"/>
                <w:szCs w:val="28"/>
                <w:u w:val="single"/>
              </w:rPr>
            </w:pPr>
          </w:p>
          <w:p w:rsidR="00127E16" w:rsidRDefault="00127E16" w:rsidP="00127E16">
            <w:pPr>
              <w:spacing w:after="0" w:line="240" w:lineRule="auto"/>
              <w:ind w:firstLine="567"/>
              <w:jc w:val="both"/>
              <w:rPr>
                <w:rFonts w:ascii="Times New Roman" w:hAnsi="Times New Roman" w:cs="Times New Roman"/>
                <w:sz w:val="28"/>
                <w:szCs w:val="28"/>
                <w:u w:val="single"/>
              </w:rPr>
            </w:pPr>
            <w:r>
              <w:rPr>
                <w:rFonts w:ascii="Times New Roman" w:hAnsi="Times New Roman" w:cs="Times New Roman"/>
                <w:sz w:val="28"/>
                <w:szCs w:val="28"/>
                <w:u w:val="single"/>
              </w:rPr>
              <w:t>Участие обучающихся в международных и всероссийских мероприятиях 2021 года</w:t>
            </w:r>
          </w:p>
          <w:tbl>
            <w:tblPr>
              <w:tblStyle w:val="af3"/>
              <w:tblW w:w="9571" w:type="dxa"/>
              <w:tblLook w:val="04A0" w:firstRow="1" w:lastRow="0" w:firstColumn="1" w:lastColumn="0" w:noHBand="0" w:noVBand="1"/>
            </w:tblPr>
            <w:tblGrid>
              <w:gridCol w:w="3652"/>
              <w:gridCol w:w="1559"/>
              <w:gridCol w:w="1560"/>
              <w:gridCol w:w="1417"/>
              <w:gridCol w:w="1383"/>
            </w:tblGrid>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Международные и Всероссийские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МБОУ СОШ п. Сеймчан</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МКОУ СОШ</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с. В. Сеймчан</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МКУ ДО</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ЦДОД</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ИТОГО</w:t>
                  </w:r>
                </w:p>
              </w:tc>
            </w:tr>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Участники</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 от общего числа  учащихся</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391</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204,7%</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93</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 xml:space="preserve">       516,6 %</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66</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34,5%</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550</w:t>
                  </w:r>
                </w:p>
                <w:p w:rsidR="00127E16" w:rsidRDefault="00127E16">
                  <w:pPr>
                    <w:jc w:val="both"/>
                    <w:rPr>
                      <w:rFonts w:ascii="Times New Roman" w:hAnsi="Times New Roman" w:cs="Times New Roman"/>
                      <w:b/>
                      <w:sz w:val="28"/>
                      <w:szCs w:val="28"/>
                    </w:rPr>
                  </w:pPr>
                  <w:r>
                    <w:rPr>
                      <w:rFonts w:ascii="Times New Roman" w:hAnsi="Times New Roman" w:cs="Times New Roman"/>
                      <w:b/>
                      <w:sz w:val="28"/>
                      <w:szCs w:val="28"/>
                    </w:rPr>
                    <w:t>150%</w:t>
                  </w:r>
                </w:p>
              </w:tc>
            </w:tr>
            <w:tr w:rsidR="00127E16" w:rsidTr="00127E16">
              <w:tc>
                <w:tcPr>
                  <w:tcW w:w="365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Призеры, дипломанты</w:t>
                  </w:r>
                </w:p>
                <w:p w:rsidR="00127E16" w:rsidRDefault="00127E16">
                  <w:pPr>
                    <w:jc w:val="both"/>
                    <w:rPr>
                      <w:rFonts w:ascii="Times New Roman" w:hAnsi="Times New Roman" w:cs="Times New Roman"/>
                      <w:sz w:val="28"/>
                      <w:szCs w:val="28"/>
                    </w:rPr>
                  </w:pPr>
                  <w:r>
                    <w:rPr>
                      <w:rFonts w:ascii="Times New Roman" w:hAnsi="Times New Roman" w:cs="Times New Roman"/>
                      <w:sz w:val="28"/>
                      <w:szCs w:val="28"/>
                    </w:rPr>
                    <w:t>% от числа участников</w:t>
                  </w:r>
                </w:p>
              </w:tc>
              <w:tc>
                <w:tcPr>
                  <w:tcW w:w="1559"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127</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32,4%</w:t>
                  </w:r>
                </w:p>
              </w:tc>
              <w:tc>
                <w:tcPr>
                  <w:tcW w:w="156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47</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50,5%</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50</w:t>
                  </w:r>
                </w:p>
                <w:p w:rsidR="00127E16" w:rsidRDefault="00127E16">
                  <w:pPr>
                    <w:jc w:val="both"/>
                    <w:rPr>
                      <w:rFonts w:ascii="Times New Roman" w:hAnsi="Times New Roman" w:cs="Times New Roman"/>
                      <w:b/>
                      <w:sz w:val="28"/>
                      <w:szCs w:val="28"/>
                    </w:rPr>
                  </w:pPr>
                  <w:r>
                    <w:rPr>
                      <w:rFonts w:ascii="Times New Roman" w:hAnsi="Times New Roman" w:cs="Times New Roman"/>
                      <w:sz w:val="28"/>
                      <w:szCs w:val="28"/>
                    </w:rPr>
                    <w:t>75,6,1%</w:t>
                  </w:r>
                </w:p>
              </w:tc>
              <w:tc>
                <w:tcPr>
                  <w:tcW w:w="1383"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b/>
                      <w:sz w:val="28"/>
                      <w:szCs w:val="28"/>
                      <w:u w:val="single"/>
                    </w:rPr>
                  </w:pPr>
                  <w:r>
                    <w:rPr>
                      <w:rFonts w:ascii="Times New Roman" w:hAnsi="Times New Roman" w:cs="Times New Roman"/>
                      <w:b/>
                      <w:sz w:val="28"/>
                      <w:szCs w:val="28"/>
                      <w:u w:val="single"/>
                    </w:rPr>
                    <w:t>224</w:t>
                  </w:r>
                </w:p>
                <w:p w:rsidR="00127E16" w:rsidRDefault="00127E16">
                  <w:pPr>
                    <w:jc w:val="both"/>
                    <w:rPr>
                      <w:rFonts w:ascii="Times New Roman" w:hAnsi="Times New Roman" w:cs="Times New Roman"/>
                      <w:b/>
                      <w:sz w:val="28"/>
                      <w:szCs w:val="28"/>
                    </w:rPr>
                  </w:pPr>
                  <w:r>
                    <w:rPr>
                      <w:rFonts w:ascii="Times New Roman" w:hAnsi="Times New Roman" w:cs="Times New Roman"/>
                      <w:b/>
                      <w:sz w:val="28"/>
                      <w:szCs w:val="28"/>
                    </w:rPr>
                    <w:t>41%</w:t>
                  </w:r>
                </w:p>
              </w:tc>
            </w:tr>
          </w:tbl>
          <w:p w:rsidR="00127E16" w:rsidRDefault="00127E16" w:rsidP="00127E16">
            <w:pPr>
              <w:spacing w:after="0" w:line="240" w:lineRule="auto"/>
              <w:ind w:firstLine="567"/>
              <w:jc w:val="both"/>
              <w:rPr>
                <w:rFonts w:ascii="Times New Roman" w:hAnsi="Times New Roman" w:cs="Times New Roman"/>
                <w:sz w:val="28"/>
                <w:szCs w:val="28"/>
                <w:u w:val="single"/>
              </w:rPr>
            </w:pPr>
          </w:p>
          <w:p w:rsidR="00127E16" w:rsidRDefault="00127E16" w:rsidP="00127E16">
            <w:pPr>
              <w:spacing w:after="0" w:line="240" w:lineRule="auto"/>
              <w:jc w:val="both"/>
              <w:rPr>
                <w:rFonts w:ascii="Times New Roman" w:hAnsi="Times New Roman" w:cs="Times New Roman"/>
                <w:b/>
                <w:i/>
                <w:iCs/>
                <w:sz w:val="28"/>
                <w:szCs w:val="28"/>
              </w:rPr>
            </w:pPr>
            <w:r>
              <w:rPr>
                <w:rFonts w:ascii="Times New Roman" w:hAnsi="Times New Roman" w:cs="Times New Roman"/>
                <w:b/>
                <w:i/>
                <w:iCs/>
                <w:sz w:val="28"/>
                <w:szCs w:val="28"/>
              </w:rPr>
              <w:tab/>
              <w:t>Совершенствование педагогического корпуса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сфере образования Среднеканского района по состоянию на 2022 год трудятся 43 педагога, имеющие достаточно высокий образовательный и профессиональный уровень. В школах - 29 педагогов, в ДОУ - 10 педагогов,  в учреждениях дополнительного образования 4 педагога. В течение 2021 года в школу с. Верхний Сеймчан прибыл 1 педагог – учитель физики и информатики, в школу п. Сеймчан – психолог, и, в рамках программы «Земский учитель», - </w:t>
            </w:r>
            <w:r>
              <w:rPr>
                <w:rFonts w:ascii="Times New Roman" w:hAnsi="Times New Roman" w:cs="Times New Roman"/>
                <w:sz w:val="28"/>
                <w:szCs w:val="28"/>
              </w:rPr>
              <w:lastRenderedPageBreak/>
              <w:t>учитель английского языка, в детский сад № 6 воспитатель.</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Несмотря на прибытие новых, молодых специалистов тенденция старения педагогических кадров не снижается. В образовательных учреждениях 58 % педагогов пенсионного возраста.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ab/>
              <w:t>Однако кадровый состав за 2021 год значительно улучшился, благодаря повышению квалификации, совершенствованию процедуры аттестации, прибытию новых специалистов, инновационной деятельности, повышению заработной платы.</w:t>
            </w:r>
            <w:r>
              <w:rPr>
                <w:rFonts w:ascii="Times New Roman" w:hAnsi="Times New Roman" w:cs="Times New Roman"/>
                <w:sz w:val="28"/>
                <w:szCs w:val="28"/>
              </w:rPr>
              <w:t xml:space="preserve">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течение нескольких лет идет интенсивная курсовая подготовка педагогов.  . План курсовой переподготовки на 2021 год выполнен. В целях стимулирования работников сферы образования были поощрены ведомственными наградами 2 работника образовательных учреждений.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Среднемесячная заработная плата педагогических работников школ и дошкольных учреждений в 2021 году соответствует установленным индикаторам «дорожной карты» по исполнению Указов Президента РФ и составила: для педагогов школ – 103,7 тыс. рублей, что на 4,0% выше индикатора, для педагогов ДОУ – 82,2 тыс. рублей и педагогов дополнительного образования достигли индикатора – 99,7 тыс. рублей.</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i/>
                <w:sz w:val="28"/>
                <w:szCs w:val="28"/>
              </w:rPr>
              <w:t xml:space="preserve">Укрепление материально-технической базы </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в сфере образования продолжилась реализация региональных и муниципальных программ, что позволило значительно поддержать деятельность школ и дошкольных организаций, поиск и развитие одаренных детей, труд педагогических работников и укрепить материально-техническую базу образовательных организаций. Расходы на образование составили 187,4 млн. рублей, из них 55,9% - расходы на общеобразовательные школы.</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Расходы бюджета 2021 года на 1 обучающегося общеобразовательной школы составили 446,2 тыс. руб., что выше на 14,9% по сравнению с прошлым годом.</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Доля учащихся, которым предоставлены современные условия обучения, составляет 84,4 % (на уровне прошлого года). Школы обеспечены школьной мебелью, учебным оборудованием и инвентарем. Все обучающиеся имеют возможность пользоваться современной библиотекой, медиатекой, обеспечен выход в Интернет, установлены антивирусные защиты и контент-фильтры. На один компьютер приходится 3 учащихся.  Скорость работы Интернета в 2021 году повысилась, что позволила школьникам принять участие в онлайн-мероприятиях.</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Подготовка образовательных организаций к новому учебному году в 2021 году прошла в полном объеме. Все организации были приняты межведомственной комиссией с хорошей оценкой.  </w:t>
            </w:r>
          </w:p>
          <w:p w:rsidR="00127E16" w:rsidRDefault="00127E16" w:rsidP="00127E16">
            <w:pPr>
              <w:tabs>
                <w:tab w:val="left" w:pos="1005"/>
              </w:tabs>
              <w:spacing w:after="0" w:line="240" w:lineRule="auto"/>
              <w:jc w:val="both"/>
              <w:rPr>
                <w:rStyle w:val="FontStyle16"/>
                <w:sz w:val="28"/>
                <w:szCs w:val="28"/>
              </w:rPr>
            </w:pPr>
            <w:r>
              <w:rPr>
                <w:rFonts w:ascii="Times New Roman" w:hAnsi="Times New Roman" w:cs="Times New Roman"/>
                <w:sz w:val="28"/>
                <w:szCs w:val="28"/>
              </w:rPr>
              <w:tab/>
              <w:t xml:space="preserve">При подготовке школ к новому учебному году за счет средств местного бюджета, областной субвенции, внебюджетных средств («Полиметалл») израсходовано 24 032,5 тыс. рублей. На эти средства произведены ремонтные работы по установке ограждения по всему периметру территории школы, закончен ремонт фасада здания </w:t>
            </w:r>
            <w:r>
              <w:rPr>
                <w:rStyle w:val="FontStyle16"/>
                <w:sz w:val="28"/>
                <w:szCs w:val="28"/>
              </w:rPr>
              <w:t>основной школы п. Сеймчан (</w:t>
            </w:r>
            <w:r>
              <w:rPr>
                <w:rFonts w:ascii="Times New Roman" w:hAnsi="Times New Roman" w:cs="Times New Roman"/>
                <w:sz w:val="28"/>
                <w:szCs w:val="28"/>
              </w:rPr>
              <w:t>10304,0 тыс. рублей</w:t>
            </w:r>
            <w:r>
              <w:rPr>
                <w:rStyle w:val="FontStyle16"/>
                <w:sz w:val="28"/>
                <w:szCs w:val="28"/>
              </w:rPr>
              <w:t xml:space="preserve">), текущие ремонты в других образовательных организациях, приобретение оборудования и </w:t>
            </w:r>
            <w:r>
              <w:rPr>
                <w:rStyle w:val="FontStyle16"/>
                <w:sz w:val="28"/>
                <w:szCs w:val="28"/>
              </w:rPr>
              <w:lastRenderedPageBreak/>
              <w:t>учебников</w:t>
            </w:r>
            <w:r>
              <w:rPr>
                <w:rFonts w:ascii="Times New Roman" w:hAnsi="Times New Roman" w:cs="Times New Roman"/>
                <w:sz w:val="28"/>
                <w:szCs w:val="28"/>
              </w:rPr>
              <w:t>. В рамках реализации Подпрограммы «Безопасность образовательных организаций в Магаданской области» на повышение уровня антитеррористической защищенности в школах и ЦДОД установлено новое видеонаблюдение, в школе с. Верхний Сеймчан и ЦДОД - стационарные металлодетекторы, в школе п. Сеймчан – система контроля управления доступом. Детскому саду №6 из средств местного бюджета выделены средства в размере 943,8 тыс. рублей на подготовку помещения для установки «Автогородка». На установку оборудования и покрытие из регионального и местного бюджетов поступили средства в размере 2 389,5 тыс. рублей</w:t>
            </w:r>
            <w:r>
              <w:rPr>
                <w:rStyle w:val="FontStyle16"/>
                <w:sz w:val="28"/>
                <w:szCs w:val="28"/>
              </w:rPr>
              <w:t>.</w:t>
            </w:r>
          </w:p>
          <w:p w:rsidR="00127E16" w:rsidRDefault="00127E16" w:rsidP="00127E16">
            <w:pPr>
              <w:autoSpaceDE w:val="0"/>
              <w:autoSpaceDN w:val="0"/>
              <w:adjustRightInd w:val="0"/>
              <w:spacing w:after="0" w:line="240" w:lineRule="auto"/>
              <w:jc w:val="both"/>
            </w:pPr>
            <w:r>
              <w:rPr>
                <w:rFonts w:ascii="Times New Roman" w:hAnsi="Times New Roman" w:cs="Times New Roman"/>
                <w:sz w:val="28"/>
                <w:szCs w:val="28"/>
              </w:rPr>
              <w:tab/>
              <w:t xml:space="preserve"> В системе образования района в 2021 году продолжают реализовываться муниципальные программы «Развитие образования Среднеканского района на 2015-2022 годы», «Развитие молодежной политики на 2016-2021 годы», «Лето». Всего освоено 184,9 млн. рублей, план выполнен на 97,5%.</w:t>
            </w:r>
          </w:p>
          <w:p w:rsidR="00127E16" w:rsidRDefault="00127E16" w:rsidP="00127E16">
            <w:pPr>
              <w:spacing w:after="0" w:line="240" w:lineRule="auto"/>
              <w:ind w:firstLine="567"/>
              <w:jc w:val="both"/>
              <w:rPr>
                <w:rFonts w:ascii="Times New Roman" w:hAnsi="Times New Roman" w:cs="Times New Roman"/>
                <w:sz w:val="28"/>
                <w:szCs w:val="28"/>
                <w:u w:val="single"/>
              </w:rPr>
            </w:pPr>
            <w:r>
              <w:rPr>
                <w:rFonts w:ascii="Times New Roman" w:hAnsi="Times New Roman" w:cs="Times New Roman"/>
                <w:iCs/>
                <w:sz w:val="28"/>
                <w:szCs w:val="28"/>
                <w:u w:val="single"/>
              </w:rPr>
              <w:t>Сохранение и укрепление здоровья школьников</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МБДОУ д/с №6 п. Сеймчан, школы п. Сеймчан функционируют лицензированные медицинские кабинеты, в школе с. Верхний Сеймчан медицинское обслуживание  ведет ФАП, в связи с тем, что школа сельская.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Дошкольные образовательные учреждения района активно работают по проблемам сохранения и укрепления здоровья детей, профилактике заболеваний. Для ослабленных детей открыты санаторные группы: д/с  № 6 п. Сеймчан-29 детей. В детских садах  ведется профилактическая работа с часто болеющими детьми, проводится дыхательная, корригирующая гимнастика, используется точечный массаж, закаливающие мероприятия.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 году количество дней, пропущенных одним ребенком по болезни, в дошкольных образовательных учреждениях района составил 17,2 дня, что на уровне предыдущего года. В структуре заболеваемости преобладают респираторные  инфекции, связанные с ослабленной иммунной системой организма ребенка.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Во всех образовательных учреждениях принимаются меры по устранению перегрузки учащихся и воспитанников. Организация учебного процесса проводится в соответствии с требованиями СанПиНа, расписание уроков и занятий согласовывается с органами Роспотребнадзора, составляется с учетом биологической активности детей и согласно ранговой шкале трудности предметов.</w:t>
            </w:r>
          </w:p>
          <w:p w:rsidR="00127E16" w:rsidRDefault="00127E16" w:rsidP="00127E16">
            <w:pPr>
              <w:pStyle w:val="a3"/>
              <w:jc w:val="both"/>
              <w:rPr>
                <w:iCs/>
                <w:sz w:val="28"/>
                <w:szCs w:val="28"/>
              </w:rPr>
            </w:pPr>
            <w:r>
              <w:rPr>
                <w:iCs/>
                <w:sz w:val="28"/>
                <w:szCs w:val="28"/>
              </w:rPr>
              <w:tab/>
              <w:t>В связи с эпидемиологической обстановкой во всех образовательных организациях приобретены рециркуляторы, бесконтактные термометры, маски, перчатки, дезинфицирующие средства для обработки всех видов поверхностей. В образовательных организациях с утра в организован пропускной режим сотрудниками больницы и педагогами.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Большая работа по вопросам безопасности жизнедеятельности проводится с обучающимися общеобразовательных учреждений. В марте и ноябре проводятся месячники безопасности.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Обеспечение качественного образования невозможно без решения вопросов охраны жизни и здоровья обучающихся и воспитанников. С  этой целью в образовательных учреждениях округа в 2021 году проводились проверки по </w:t>
            </w:r>
            <w:r>
              <w:rPr>
                <w:rFonts w:ascii="Times New Roman" w:hAnsi="Times New Roman" w:cs="Times New Roman"/>
                <w:sz w:val="28"/>
                <w:szCs w:val="28"/>
              </w:rPr>
              <w:lastRenderedPageBreak/>
              <w:t>подготовке образовательных организаций к новому учебному году, оперативный контроль подготовки ЛОЛ, по снижению уровня заболеваемости воспитанников, предупреждение ДДТТ, мониторинг качества питания.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школах, с целью увеличения двигательной активности учащихся, ведется  3-й час физической культуры, увеличена длительность школьных перемен, действуют тренажерные и спортивные залы. </w:t>
            </w:r>
          </w:p>
          <w:p w:rsidR="00127E16" w:rsidRDefault="00127E16" w:rsidP="00127E16">
            <w:pPr>
              <w:pStyle w:val="a3"/>
              <w:jc w:val="both"/>
              <w:rPr>
                <w:sz w:val="28"/>
                <w:szCs w:val="28"/>
              </w:rPr>
            </w:pPr>
            <w:r>
              <w:rPr>
                <w:sz w:val="28"/>
                <w:szCs w:val="28"/>
              </w:rPr>
              <w:tab/>
              <w:t xml:space="preserve">В 2021 году улучшились и качественные и количественные показатели качества питания: все 100% школьников получают горячие завтраки. Двухразовым горячим питанием охвачено 100% школьников 1-4 классов, 46% учащихся 5-11 классов, что меньше предыдущего года на 12%. Все учащиеся 1-10 классов получают бесплатно натуральное молоко местного производителя. Обучающиеся категории ОВЗ, дети коррекционного класса 8 вида и дети-инвалиды получают бесплатное двухразовое горячее питание. Родители детей из многодетных семей получают частичное возмещение расходов на завтраки. Полтора года все обучающиеся начальных классов получают бесплатные обеды. В целях контроля качества питания ежеквартально во всех образовательных организациях проводится мониторинг. </w:t>
            </w:r>
          </w:p>
          <w:p w:rsidR="00127E16" w:rsidRDefault="00127E16" w:rsidP="00127E16">
            <w:pPr>
              <w:spacing w:after="0" w:line="240" w:lineRule="auto"/>
              <w:jc w:val="both"/>
              <w:rPr>
                <w:rFonts w:ascii="Times New Roman" w:hAnsi="Times New Roman" w:cs="Times New Roman"/>
                <w:b/>
                <w:i/>
                <w:iCs/>
                <w:sz w:val="28"/>
                <w:szCs w:val="28"/>
              </w:rPr>
            </w:pPr>
            <w:r>
              <w:rPr>
                <w:rFonts w:ascii="Times New Roman" w:hAnsi="Times New Roman" w:cs="Times New Roman"/>
                <w:b/>
                <w:i/>
                <w:iCs/>
                <w:sz w:val="28"/>
                <w:szCs w:val="28"/>
              </w:rPr>
              <w:tab/>
              <w:t>Развитие системы поддержки талантливых детей</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2021 году продолжается работа по совершенствованию системы выявления и поддержки талантливых и способных учащихся, а также их сопровождение в течение всего периода обучения.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банк данных одаренных детей Среднеканского района  по направлениям наука, искусство, техническое творчество, спорт в 2021 году входят 56 детей, что составляет 18% от общего количества, это больше предыдущего года на 7%.</w:t>
            </w:r>
          </w:p>
          <w:p w:rsidR="00127E16" w:rsidRDefault="00127E16" w:rsidP="00127E16">
            <w:pPr>
              <w:shd w:val="clear" w:color="auto" w:fill="FFFFFF"/>
              <w:tabs>
                <w:tab w:val="left" w:pos="1008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2021 году 46 дошкольников приняли участие в районных, областных, всероссийских и международных творческих конкурсах, из них 24% были отмечены в числе победителей и призеров. </w:t>
            </w:r>
          </w:p>
          <w:p w:rsidR="00127E16" w:rsidRDefault="00127E16" w:rsidP="00127E16">
            <w:pPr>
              <w:shd w:val="clear" w:color="auto" w:fill="FFFFFF"/>
              <w:tabs>
                <w:tab w:val="left" w:pos="10080"/>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последние годы в районе активизировалась работа по совершенствованию системы выявления и поддержки талантливых и способных учащихся. Отмечается рост интереса школьников к олимпиадам. В январе-феврале 2021 года  в региональном этапе приняли участие 4 учащихся школы п. Сеймчан, Бикмаев Денис стал призером регионального этапа всероссийской олимпиады по информатике, Юринский Лев – по литературе.  </w:t>
            </w:r>
          </w:p>
          <w:p w:rsidR="00127E16" w:rsidRDefault="00127E16" w:rsidP="00127E16">
            <w:pPr>
              <w:pStyle w:val="a3"/>
              <w:jc w:val="both"/>
              <w:rPr>
                <w:sz w:val="28"/>
                <w:szCs w:val="28"/>
              </w:rPr>
            </w:pPr>
            <w:r>
              <w:rPr>
                <w:sz w:val="28"/>
                <w:szCs w:val="28"/>
              </w:rPr>
              <w:tab/>
              <w:t>В октябре-декабре 2021 года муниципальный  и школьный этапы  Олимпиады в Среднеканском районе проводились по 13 предметам: Литература, География, Обществознание, Физическая культура, Русский язык, Английский язык, Право, ОБЖ, История, Физика, Математика, Информатика, Биология. Все олимпиады прошли организованно.</w:t>
            </w:r>
          </w:p>
          <w:p w:rsidR="00127E16" w:rsidRDefault="00127E16" w:rsidP="00127E16">
            <w:pPr>
              <w:pStyle w:val="a3"/>
              <w:jc w:val="both"/>
              <w:rPr>
                <w:sz w:val="28"/>
                <w:szCs w:val="28"/>
              </w:rPr>
            </w:pPr>
            <w:r>
              <w:rPr>
                <w:sz w:val="28"/>
                <w:szCs w:val="28"/>
              </w:rPr>
              <w:tab/>
              <w:t xml:space="preserve">В муниципальном  этапе олимпиады по заявкам образовательных организаций приняли участие всего 31 обучающийся, из них 29 учащихся 5-11 классов из 2 общеобразовательных организаций  и  3 ученика начальной школы п. Сеймчан. </w:t>
            </w:r>
          </w:p>
          <w:p w:rsidR="00127E16" w:rsidRDefault="00127E16" w:rsidP="00127E16">
            <w:pPr>
              <w:pStyle w:val="a3"/>
              <w:jc w:val="both"/>
              <w:rPr>
                <w:color w:val="auto"/>
                <w:sz w:val="28"/>
                <w:szCs w:val="28"/>
              </w:rPr>
            </w:pPr>
            <w:r>
              <w:rPr>
                <w:sz w:val="28"/>
                <w:szCs w:val="28"/>
              </w:rPr>
              <w:tab/>
              <w:t xml:space="preserve">В декабре 2021 года в районной научно-исследовательской конференции школьников приняли участие 12 учащихся, из них  выступили 2 ученика </w:t>
            </w:r>
            <w:r>
              <w:rPr>
                <w:sz w:val="28"/>
                <w:szCs w:val="28"/>
              </w:rPr>
              <w:lastRenderedPageBreak/>
              <w:t xml:space="preserve">начальных классов и 7 учащихся 11 класса будут направлены на городскую научно-исследовательскую конференцию школьников.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связи с эпидемиологической обстановкой команды школьников не выезжали на областные мероприятия, однако направлялись работы школьников и педагогов на областные конкурсы «Закон и подросток», «Живая классика», «Салют Победы», «Снежный десант» и другие. По итогам конкурсов 62% участников стали победителями и призерами областных мероприятий.</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Сохраняется число стипендиатов главы Среднеканского городского округа  (10 человек), двое обучающихся получают стипендию  Правительства Магаданской области.</w:t>
            </w:r>
          </w:p>
          <w:p w:rsidR="00127E16" w:rsidRDefault="00127E16" w:rsidP="00127E16">
            <w:pPr>
              <w:spacing w:after="0" w:line="240" w:lineRule="auto"/>
              <w:ind w:firstLine="567"/>
              <w:jc w:val="both"/>
              <w:rPr>
                <w:rFonts w:ascii="Times New Roman" w:hAnsi="Times New Roman" w:cs="Times New Roman"/>
                <w:b/>
                <w:i/>
                <w:sz w:val="28"/>
                <w:szCs w:val="28"/>
              </w:rPr>
            </w:pPr>
            <w:r>
              <w:rPr>
                <w:rFonts w:ascii="Times New Roman" w:hAnsi="Times New Roman" w:cs="Times New Roman"/>
                <w:b/>
                <w:i/>
                <w:sz w:val="28"/>
                <w:szCs w:val="28"/>
              </w:rPr>
              <w:t>Организация летнего отдыха</w:t>
            </w:r>
          </w:p>
          <w:p w:rsidR="00127E16" w:rsidRDefault="00127E16" w:rsidP="00127E16">
            <w:pPr>
              <w:spacing w:after="0" w:line="240" w:lineRule="auto"/>
              <w:jc w:val="both"/>
              <w:rPr>
                <w:rFonts w:ascii="Times New Roman" w:hAnsi="Times New Roman" w:cs="Times New Roman"/>
                <w:sz w:val="28"/>
                <w:szCs w:val="28"/>
                <w:u w:val="single"/>
              </w:rPr>
            </w:pPr>
            <w:r>
              <w:rPr>
                <w:rFonts w:ascii="Times New Roman" w:hAnsi="Times New Roman" w:cs="Times New Roman"/>
                <w:sz w:val="28"/>
                <w:szCs w:val="28"/>
              </w:rPr>
              <w:tab/>
              <w:t>В Среднеканском  городском округе в летний период функционировали 2 летних оздоровительных лагеря на базе образовательных организаций  округа: МКУ ДО ЦДОД п. Сеймчан и МКОУ СОШ с.В.Сеймчан</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За 2 смены отдохнули 199 учащихся, из них - 52 одаренных ребенка, 74 - из малоимущих семей, 22 - из семей КМНС, 47 - из многодетных семей, оставшиеся без попечения родителей, опекаемые - 12 учащихся, 19 - состоящие на профилактических учетах, 74 - дети  из семей, находящихся в трудной жизненной ситуации. С 2-х разовым питанием оздоравливались 153 человека, с 3-х разовым питанием - 46 человек. Благодаря рейду «Лето и дети» 100% детей «группы риска» были охвачены отдыхом и различными формами труда в летний период.</w:t>
            </w:r>
          </w:p>
          <w:p w:rsidR="00127E16" w:rsidRDefault="00127E16" w:rsidP="00127E16">
            <w:pPr>
              <w:pStyle w:val="a5"/>
              <w:spacing w:after="0" w:line="240" w:lineRule="auto"/>
              <w:ind w:left="0"/>
              <w:jc w:val="both"/>
              <w:rPr>
                <w:sz w:val="28"/>
                <w:szCs w:val="28"/>
              </w:rPr>
            </w:pPr>
            <w:r>
              <w:rPr>
                <w:sz w:val="28"/>
                <w:szCs w:val="28"/>
              </w:rPr>
              <w:tab/>
              <w:t>Дети отдыхали в лагерях  Магаданской области: в лагере «Снежный» - 2 человека, «Энергетик» - 2 человека, «Северный Артек» - 5 человек, по направлению Социального центра – 11 человек. В августе 11 ребят профильной смены «Лето без границ» отдохнули в лагере «Северный Артек». Всего в лагерях Магаданской области отдохнули 31 человек.</w:t>
            </w:r>
          </w:p>
          <w:p w:rsidR="00127E16" w:rsidRDefault="00127E16" w:rsidP="00127E16">
            <w:pPr>
              <w:pStyle w:val="a5"/>
              <w:spacing w:after="0" w:line="240" w:lineRule="auto"/>
              <w:ind w:left="0"/>
              <w:jc w:val="both"/>
              <w:rPr>
                <w:sz w:val="28"/>
                <w:szCs w:val="28"/>
              </w:rPr>
            </w:pPr>
            <w:r>
              <w:rPr>
                <w:sz w:val="28"/>
                <w:szCs w:val="28"/>
              </w:rPr>
              <w:tab/>
              <w:t xml:space="preserve">За пределами области всего отдохнули и оздоровились 28 обучающихся, из них: 2 детей в лагере «Океан», 5 человек в Анапе и 1 в Крыму через центр «Кванториум». По квоте для Среднеканского округа 19 человек  оздоровились в Крыму, 1 ребёнок в Артеке через программу Одарённые дети.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Центром занятости населения было выделено 40 рабочих мест для трудоустройства несовершеннолетних, в течение лета на предприятиях района было трудоустроено через ГКУ «Среднеканский центр занятости» 47 подростков.</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Общий охват различными формами труда и отдыха составил 248 детей и подростков.</w:t>
            </w:r>
          </w:p>
          <w:p w:rsidR="00127E16" w:rsidRDefault="00127E16" w:rsidP="00127E16">
            <w:pPr>
              <w:pStyle w:val="a3"/>
              <w:jc w:val="both"/>
              <w:rPr>
                <w:sz w:val="28"/>
                <w:szCs w:val="28"/>
              </w:rPr>
            </w:pPr>
            <w:r>
              <w:rPr>
                <w:sz w:val="28"/>
                <w:szCs w:val="28"/>
              </w:rPr>
              <w:tab/>
              <w:t>В 2021 году весь отдых детей и подростков в районе и за его пределами осуществлялся только за счёт средств областного и местного бюджетов.</w:t>
            </w:r>
          </w:p>
          <w:p w:rsidR="00127E16" w:rsidRDefault="00127E16" w:rsidP="00127E16">
            <w:pPr>
              <w:pStyle w:val="a3"/>
              <w:jc w:val="both"/>
              <w:rPr>
                <w:sz w:val="28"/>
                <w:szCs w:val="28"/>
              </w:rPr>
            </w:pPr>
            <w:r>
              <w:rPr>
                <w:sz w:val="28"/>
                <w:szCs w:val="28"/>
              </w:rPr>
              <w:tab/>
              <w:t>В организации оздоровительной кампании были задействованы более 50 педагогических работников, работников здравоохранения, учреждений культуры.</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Открытие ЛОЛ было проведено в назначенные сроки. Приемка ЛОЛ проводилась межведомственной комиссией, замечаний  у комиссии не было (выполнены все работы в срок и хорошего качества).</w:t>
            </w:r>
          </w:p>
          <w:p w:rsidR="00127E16" w:rsidRDefault="00127E16" w:rsidP="00127E16">
            <w:pPr>
              <w:shd w:val="clear" w:color="auto" w:fill="FFFFFF"/>
              <w:spacing w:after="0" w:line="240" w:lineRule="auto"/>
              <w:jc w:val="both"/>
              <w:rPr>
                <w:rFonts w:ascii="Times New Roman" w:hAnsi="Times New Roman" w:cs="Times New Roman"/>
                <w:sz w:val="28"/>
                <w:szCs w:val="28"/>
              </w:rPr>
            </w:pPr>
          </w:p>
          <w:p w:rsidR="00127E16" w:rsidRDefault="00127E16" w:rsidP="00127E16">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Культура</w:t>
            </w:r>
          </w:p>
          <w:p w:rsidR="00127E16" w:rsidRDefault="00127E16" w:rsidP="00127E16">
            <w:pPr>
              <w:pStyle w:val="a8"/>
              <w:spacing w:after="0"/>
              <w:jc w:val="both"/>
              <w:rPr>
                <w:b/>
                <w:i/>
                <w:sz w:val="28"/>
                <w:szCs w:val="28"/>
              </w:rPr>
            </w:pPr>
            <w:r>
              <w:rPr>
                <w:b/>
                <w:sz w:val="28"/>
                <w:szCs w:val="28"/>
              </w:rPr>
              <w:lastRenderedPageBreak/>
              <w:t xml:space="preserve"> </w:t>
            </w:r>
            <w:r>
              <w:rPr>
                <w:b/>
                <w:sz w:val="28"/>
                <w:szCs w:val="28"/>
              </w:rPr>
              <w:tab/>
            </w:r>
            <w:r>
              <w:rPr>
                <w:b/>
                <w:i/>
                <w:sz w:val="28"/>
                <w:szCs w:val="28"/>
              </w:rPr>
              <w:t>Муниципальная культура - это не просто совокупность культурно- просветительских учреждений. Это возможность приобщения жителей к социальным и культурным ценностям объединяющим общество.</w:t>
            </w:r>
          </w:p>
          <w:p w:rsidR="00127E16" w:rsidRDefault="00127E16" w:rsidP="00127E16">
            <w:pPr>
              <w:spacing w:after="0" w:line="240" w:lineRule="auto"/>
              <w:jc w:val="both"/>
              <w:rPr>
                <w:rFonts w:ascii="Times New Roman" w:eastAsia="Times New Roman" w:hAnsi="Times New Roman" w:cs="Times New Roman"/>
                <w:sz w:val="28"/>
                <w:szCs w:val="28"/>
              </w:rPr>
            </w:pPr>
            <w:r>
              <w:rPr>
                <w:rFonts w:ascii="Times New Roman" w:hAnsi="Times New Roman" w:cs="Times New Roman"/>
                <w:sz w:val="28"/>
                <w:szCs w:val="28"/>
              </w:rPr>
              <w:tab/>
              <w:t xml:space="preserve">Из-за сложившейся в стране и мире эпидемиологической обстановки в учреждениях культуры района организация работы с жителями в 2021 году проводилась  по двум ключевым направлениям: онлайн формат (социальные сети, сайты учреждений, информационные сервисы и т.д.), прямой формат при взаимодействии с аудиторией (открытые площадки для массовых мероприятий). </w:t>
            </w:r>
          </w:p>
          <w:p w:rsidR="00127E16" w:rsidRDefault="00127E16" w:rsidP="00127E16">
            <w:pPr>
              <w:pStyle w:val="a8"/>
              <w:spacing w:after="0"/>
              <w:jc w:val="both"/>
              <w:rPr>
                <w:rFonts w:eastAsia="Times New Roman"/>
                <w:sz w:val="28"/>
                <w:szCs w:val="28"/>
              </w:rPr>
            </w:pPr>
            <w:r>
              <w:rPr>
                <w:sz w:val="28"/>
                <w:szCs w:val="28"/>
              </w:rPr>
              <w:tab/>
              <w:t>Одним из главных культурных событий 2021 года стало празднование 90-й годовщины образования Среднеканского района.</w:t>
            </w:r>
          </w:p>
          <w:p w:rsidR="00127E16" w:rsidRDefault="00127E16" w:rsidP="00127E16">
            <w:pPr>
              <w:pStyle w:val="a8"/>
              <w:spacing w:after="0"/>
              <w:jc w:val="both"/>
              <w:rPr>
                <w:sz w:val="28"/>
                <w:szCs w:val="28"/>
              </w:rPr>
            </w:pPr>
            <w:r>
              <w:rPr>
                <w:sz w:val="28"/>
                <w:szCs w:val="28"/>
              </w:rPr>
              <w:tab/>
              <w:t>В 2021 году учреждениями культуры проведено 392 культурно – массовых мероприятий (на 48% больше 2020г.) - из них в режиме онлайн прошло 142 мероприятие, прямая трансляция с жителями - 7 мероприятий. Охват  культурно – массовыми мероприятиями составил 11 155 человек.</w:t>
            </w:r>
          </w:p>
          <w:p w:rsidR="00127E16" w:rsidRDefault="00127E16" w:rsidP="00127E1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учреждениях культуры   в 2021 году осуществляли свою деятельность  16 работников:</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2979"/>
              <w:gridCol w:w="3120"/>
            </w:tblGrid>
            <w:tr w:rsidR="00127E16" w:rsidTr="00127E16">
              <w:tc>
                <w:tcPr>
                  <w:tcW w:w="3544"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Учреждение </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культуры</w:t>
                  </w:r>
                </w:p>
              </w:tc>
              <w:tc>
                <w:tcPr>
                  <w:tcW w:w="2977"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по утвержденному штатному расписанию </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на 2020 год</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(с директорами)</w:t>
                  </w:r>
                </w:p>
              </w:tc>
              <w:tc>
                <w:tcPr>
                  <w:tcW w:w="3118"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 xml:space="preserve"> фактическое </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количество работников</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в 2021 год</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(с директорами)</w:t>
                  </w:r>
                </w:p>
              </w:tc>
            </w:tr>
            <w:tr w:rsidR="00127E16" w:rsidTr="00127E16">
              <w:trPr>
                <w:trHeight w:val="1469"/>
              </w:trPr>
              <w:tc>
                <w:tcPr>
                  <w:tcW w:w="3544" w:type="dxa"/>
                  <w:tcBorders>
                    <w:top w:val="single" w:sz="4" w:space="0" w:color="auto"/>
                    <w:left w:val="single" w:sz="4" w:space="0" w:color="auto"/>
                    <w:bottom w:val="single" w:sz="4" w:space="0" w:color="auto"/>
                    <w:right w:val="single" w:sz="4" w:space="0" w:color="auto"/>
                  </w:tcBorders>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муниципальное казенное </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учреждение культуры «Среднеканская централизованная клубная система»</w:t>
                  </w:r>
                </w:p>
                <w:p w:rsidR="00127E16" w:rsidRDefault="00127E16">
                  <w:pPr>
                    <w:spacing w:after="0" w:line="240" w:lineRule="auto"/>
                    <w:jc w:val="both"/>
                    <w:rPr>
                      <w:rFonts w:ascii="Times New Roman" w:eastAsia="Calibri" w:hAnsi="Times New Roman" w:cs="Times New Roman"/>
                      <w:sz w:val="28"/>
                      <w:szCs w:val="28"/>
                    </w:rPr>
                  </w:pPr>
                </w:p>
              </w:tc>
              <w:tc>
                <w:tcPr>
                  <w:tcW w:w="2977" w:type="dxa"/>
                  <w:tcBorders>
                    <w:top w:val="single" w:sz="4" w:space="0" w:color="auto"/>
                    <w:left w:val="single" w:sz="4" w:space="0" w:color="auto"/>
                    <w:bottom w:val="single" w:sz="4" w:space="0" w:color="auto"/>
                    <w:right w:val="single" w:sz="4" w:space="0" w:color="auto"/>
                  </w:tcBorders>
                </w:tcPr>
                <w:p w:rsidR="00127E16" w:rsidRDefault="00127E16">
                  <w:pPr>
                    <w:spacing w:after="0" w:line="240" w:lineRule="auto"/>
                    <w:jc w:val="both"/>
                    <w:rPr>
                      <w:rFonts w:ascii="Times New Roman" w:eastAsia="Calibri" w:hAnsi="Times New Roman" w:cs="Times New Roman"/>
                      <w:sz w:val="28"/>
                      <w:szCs w:val="28"/>
                    </w:rPr>
                  </w:pP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9</w:t>
                  </w:r>
                </w:p>
              </w:tc>
              <w:tc>
                <w:tcPr>
                  <w:tcW w:w="3118" w:type="dxa"/>
                  <w:tcBorders>
                    <w:top w:val="single" w:sz="4" w:space="0" w:color="auto"/>
                    <w:left w:val="single" w:sz="4" w:space="0" w:color="auto"/>
                    <w:bottom w:val="single" w:sz="4" w:space="0" w:color="auto"/>
                    <w:right w:val="single" w:sz="4" w:space="0" w:color="auto"/>
                  </w:tcBorders>
                </w:tcPr>
                <w:p w:rsidR="00127E16" w:rsidRDefault="00127E16">
                  <w:pPr>
                    <w:spacing w:after="0" w:line="240" w:lineRule="auto"/>
                    <w:jc w:val="both"/>
                    <w:rPr>
                      <w:rFonts w:ascii="Times New Roman" w:eastAsia="Calibri" w:hAnsi="Times New Roman" w:cs="Times New Roman"/>
                      <w:sz w:val="28"/>
                      <w:szCs w:val="28"/>
                    </w:rPr>
                  </w:pP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6</w:t>
                  </w:r>
                </w:p>
              </w:tc>
            </w:tr>
            <w:tr w:rsidR="00127E16" w:rsidTr="00127E16">
              <w:tc>
                <w:tcPr>
                  <w:tcW w:w="3544"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муниципальное казенное </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учреждение культуры «Среднеканская централизованная библиотечная система»</w:t>
                  </w:r>
                </w:p>
              </w:tc>
              <w:tc>
                <w:tcPr>
                  <w:tcW w:w="2977"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9,5</w:t>
                  </w:r>
                </w:p>
              </w:tc>
              <w:tc>
                <w:tcPr>
                  <w:tcW w:w="3118"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9,5</w:t>
                  </w:r>
                </w:p>
              </w:tc>
            </w:tr>
          </w:tbl>
          <w:p w:rsidR="00127E16" w:rsidRDefault="00127E16" w:rsidP="00127E16">
            <w:pPr>
              <w:pStyle w:val="a8"/>
              <w:spacing w:after="0"/>
              <w:jc w:val="both"/>
              <w:rPr>
                <w:rFonts w:eastAsia="Times New Roman"/>
                <w:sz w:val="28"/>
                <w:szCs w:val="28"/>
              </w:rPr>
            </w:pPr>
          </w:p>
          <w:p w:rsidR="00127E16" w:rsidRDefault="00127E16" w:rsidP="00127E16">
            <w:pPr>
              <w:pStyle w:val="a8"/>
              <w:spacing w:after="0"/>
              <w:jc w:val="both"/>
              <w:rPr>
                <w:sz w:val="28"/>
                <w:szCs w:val="28"/>
              </w:rPr>
            </w:pPr>
            <w:r>
              <w:rPr>
                <w:sz w:val="28"/>
                <w:szCs w:val="28"/>
              </w:rPr>
              <w:tab/>
              <w:t>С февраля 2021 года в учреждениях культуры были запущены социально значимые проекты:</w:t>
            </w:r>
          </w:p>
          <w:p w:rsidR="00127E16" w:rsidRDefault="00127E16" w:rsidP="00127E16">
            <w:pPr>
              <w:pStyle w:val="a8"/>
              <w:spacing w:after="0"/>
              <w:jc w:val="both"/>
              <w:rPr>
                <w:b/>
                <w:i/>
                <w:sz w:val="28"/>
                <w:szCs w:val="28"/>
                <w:u w:val="single"/>
              </w:rPr>
            </w:pPr>
            <w:r>
              <w:rPr>
                <w:b/>
                <w:i/>
                <w:sz w:val="28"/>
                <w:szCs w:val="28"/>
                <w:u w:val="single"/>
              </w:rPr>
              <w:t>Библиотечная система:</w:t>
            </w:r>
          </w:p>
          <w:p w:rsidR="00127E16" w:rsidRDefault="00127E16" w:rsidP="00127E16">
            <w:pPr>
              <w:pStyle w:val="a8"/>
              <w:spacing w:after="0"/>
              <w:ind w:firstLine="567"/>
              <w:jc w:val="both"/>
              <w:rPr>
                <w:i/>
                <w:sz w:val="28"/>
                <w:szCs w:val="28"/>
                <w:u w:val="single"/>
              </w:rPr>
            </w:pPr>
            <w:r>
              <w:rPr>
                <w:sz w:val="28"/>
                <w:szCs w:val="28"/>
              </w:rPr>
              <w:t>- историко-краеведческий проект «Земли моей минувшая судьба», главная цель которого – сохранение исторической памяти о Среднеканском районе. В течение года проведена  работа по сбору, систематизации и оцифровке историко-краеведческой информации о возникновении и развитии Среднеканского района (коренное население (эвены, юкагиры, якуты – жители Сеймчана), истории развития района с 1930х. годов (возникновение первой школы, зарождение сельского хозяйства, геология, и т.д.). В завершение данного проекта планируем издание книги «Земли моей минувшая судьба» ( по плану -  2022 год).</w:t>
            </w:r>
          </w:p>
          <w:p w:rsidR="00127E16" w:rsidRDefault="00127E16" w:rsidP="00127E16">
            <w:pPr>
              <w:pStyle w:val="a8"/>
              <w:spacing w:after="0"/>
              <w:jc w:val="both"/>
              <w:rPr>
                <w:b/>
                <w:i/>
                <w:sz w:val="28"/>
                <w:szCs w:val="28"/>
                <w:u w:val="single"/>
              </w:rPr>
            </w:pPr>
            <w:r>
              <w:rPr>
                <w:b/>
                <w:i/>
                <w:sz w:val="28"/>
                <w:szCs w:val="28"/>
                <w:u w:val="single"/>
              </w:rPr>
              <w:lastRenderedPageBreak/>
              <w:t>Клубная система:</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экспозиционно – выставочный проект «Земля и люди Среднекана» был представлен на центральной площади округа. В выставке представлены достижения разных отраслей: здравоохранения, геологии, культуры, спорта, образовательных учреждений, также были представлены   памятные места Среднеканского городского округа.  </w:t>
            </w:r>
          </w:p>
          <w:p w:rsidR="00127E16" w:rsidRDefault="00127E16" w:rsidP="00127E16">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Проект «Все о тебе, любимый мой район» подготовлен к  90 - летнему  юбилею Среднеканского района. Информационный материал презентовался  в 3 частях: «Ретроград» (история возникновения, архитектура и пр.), «Экорайон» (природа, ландшафт и пр.), «Объединяя пространства» (культура и традиции)). Финальном данного проекта была представлена выставка – инсталляция на входной (крыльцо) площадке Дома культуры.   </w:t>
            </w:r>
          </w:p>
          <w:p w:rsidR="00127E16" w:rsidRDefault="00127E16" w:rsidP="00127E16">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rPr>
              <w:tab/>
              <w:t xml:space="preserve">- В </w:t>
            </w:r>
            <w:r>
              <w:rPr>
                <w:rFonts w:ascii="Times New Roman" w:hAnsi="Times New Roman" w:cs="Times New Roman"/>
                <w:sz w:val="28"/>
                <w:szCs w:val="28"/>
              </w:rPr>
              <w:t>День памяти и скорби 22 июня 2021 год был завершен проект «Стена памяти». На центральной площади состоялось торжественное открытие мемориальной экспозиции, посвященной участникам Великой Отечественной войны Среднеканского района.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 также для жителей:</w:t>
            </w:r>
          </w:p>
          <w:p w:rsidR="00127E16" w:rsidRDefault="00127E16" w:rsidP="00127E16">
            <w:pPr>
              <w:pStyle w:val="a8"/>
              <w:spacing w:after="0"/>
              <w:jc w:val="both"/>
              <w:rPr>
                <w:sz w:val="28"/>
                <w:szCs w:val="28"/>
              </w:rPr>
            </w:pPr>
            <w:r>
              <w:rPr>
                <w:sz w:val="28"/>
                <w:szCs w:val="28"/>
              </w:rPr>
              <w:tab/>
              <w:t>- изготовлено тематических буклетов 28 видов;</w:t>
            </w:r>
          </w:p>
          <w:p w:rsidR="00127E16" w:rsidRDefault="00127E16" w:rsidP="00127E16">
            <w:pPr>
              <w:pStyle w:val="a8"/>
              <w:spacing w:after="0"/>
              <w:jc w:val="both"/>
              <w:rPr>
                <w:sz w:val="28"/>
                <w:szCs w:val="28"/>
              </w:rPr>
            </w:pPr>
            <w:r>
              <w:rPr>
                <w:sz w:val="28"/>
                <w:szCs w:val="28"/>
              </w:rPr>
              <w:tab/>
              <w:t>- изготовлено тематических баннеров 28 штук;</w:t>
            </w:r>
          </w:p>
          <w:p w:rsidR="00127E16" w:rsidRDefault="00127E16" w:rsidP="00127E16">
            <w:pPr>
              <w:spacing w:after="0" w:line="240" w:lineRule="auto"/>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ab/>
              <w:t>- концертная деятельность 18 показов (поселок Сеймчан, село Верхний Сеймчан);</w:t>
            </w:r>
          </w:p>
          <w:p w:rsidR="00127E16" w:rsidRDefault="00127E16" w:rsidP="00127E16">
            <w:pPr>
              <w:pStyle w:val="a8"/>
              <w:spacing w:after="0"/>
              <w:jc w:val="both"/>
              <w:rPr>
                <w:sz w:val="28"/>
                <w:szCs w:val="28"/>
              </w:rPr>
            </w:pPr>
            <w:r>
              <w:rPr>
                <w:sz w:val="28"/>
                <w:szCs w:val="28"/>
              </w:rPr>
              <w:tab/>
              <w:t xml:space="preserve">- оформлено и представлено 12 информационных стендов; </w:t>
            </w:r>
          </w:p>
          <w:p w:rsidR="00127E16" w:rsidRDefault="00127E16" w:rsidP="00127E16">
            <w:pPr>
              <w:spacing w:after="0" w:line="240" w:lineRule="auto"/>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ab/>
              <w:t>- организовано и представлено 104 книжных выставок;</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организовано и представлено 8 творческих выставок (фото, художественные, прикладного - творчества).</w:t>
            </w:r>
          </w:p>
          <w:p w:rsidR="00127E16" w:rsidRDefault="00127E16" w:rsidP="00127E16">
            <w:pPr>
              <w:pStyle w:val="a8"/>
              <w:spacing w:after="0"/>
              <w:jc w:val="both"/>
              <w:rPr>
                <w:sz w:val="28"/>
                <w:szCs w:val="28"/>
              </w:rPr>
            </w:pPr>
            <w:r>
              <w:rPr>
                <w:sz w:val="28"/>
                <w:szCs w:val="28"/>
              </w:rPr>
              <w:tab/>
              <w:t xml:space="preserve">Все проведенные мероприятия и отработанные проекты отображали историческую, организационную, духовную, культурную, военно-патриотическую и географическую составляющую. </w:t>
            </w:r>
          </w:p>
          <w:p w:rsidR="00127E16" w:rsidRDefault="00127E16" w:rsidP="00127E16">
            <w:pPr>
              <w:pStyle w:val="a8"/>
              <w:spacing w:after="0"/>
              <w:jc w:val="both"/>
              <w:rPr>
                <w:sz w:val="28"/>
                <w:szCs w:val="28"/>
              </w:rPr>
            </w:pPr>
            <w:r>
              <w:rPr>
                <w:sz w:val="28"/>
                <w:szCs w:val="28"/>
              </w:rPr>
              <w:tab/>
              <w:t xml:space="preserve">В 2021 году учреждения культуры участвовали и были награждены: </w:t>
            </w:r>
          </w:p>
          <w:p w:rsidR="00127E16" w:rsidRDefault="00127E16" w:rsidP="00127E16">
            <w:pPr>
              <w:pStyle w:val="a8"/>
              <w:spacing w:after="0"/>
              <w:jc w:val="both"/>
              <w:rPr>
                <w:sz w:val="28"/>
                <w:szCs w:val="28"/>
              </w:rPr>
            </w:pPr>
            <w:r>
              <w:rPr>
                <w:sz w:val="28"/>
                <w:szCs w:val="28"/>
              </w:rPr>
              <w:tab/>
              <w:t>- в 7 Международных, в 6  Всероссийских, 3 Региональных конкурсах, выставках, принесли в копилку учреждений культуры 19 наград и благодарственных писем – это: 3 диплома Лауреата I степени, 3 диплома Лауреата II степени, 1 диплом Лауреата III степени, 2 Диплома I степени, 2 Диплома II степени, 5 Благодарственных писем и 3 Диплома участника;</w:t>
            </w:r>
          </w:p>
          <w:p w:rsidR="00127E16" w:rsidRDefault="00127E16" w:rsidP="00127E16">
            <w:pPr>
              <w:pStyle w:val="a8"/>
              <w:spacing w:after="0"/>
              <w:jc w:val="both"/>
              <w:rPr>
                <w:sz w:val="28"/>
                <w:szCs w:val="28"/>
              </w:rPr>
            </w:pPr>
            <w:r>
              <w:rPr>
                <w:sz w:val="28"/>
                <w:szCs w:val="28"/>
              </w:rPr>
              <w:tab/>
              <w:t xml:space="preserve">- 1 почетная грамота Администрации Среднеканского городского округа, 1 благодарственное письмо Губернатора Магаданской области, 1 благодарность от Администрации Президента РФ за активное участие в подготовке и проведении мероприятий, посвященных 75-годовщине Победы в ВОВ 1941-1945годов, 1 благодарность Президента Российской библиотечной Ассоциации за большие достижения в краеведческой деятельности. </w:t>
            </w:r>
          </w:p>
          <w:p w:rsidR="00127E16" w:rsidRDefault="00127E16" w:rsidP="00127E16">
            <w:pPr>
              <w:pStyle w:val="a8"/>
              <w:spacing w:after="0"/>
              <w:jc w:val="both"/>
              <w:rPr>
                <w:sz w:val="28"/>
                <w:szCs w:val="28"/>
              </w:rPr>
            </w:pPr>
            <w:r>
              <w:rPr>
                <w:sz w:val="28"/>
                <w:szCs w:val="28"/>
              </w:rPr>
              <w:tab/>
              <w:t xml:space="preserve">В рамках реализации национального проекта «Культура» учреждения культуры  района  приняли участие в проектах: «Культурная среда», «Творческие люди». </w:t>
            </w:r>
          </w:p>
          <w:p w:rsidR="00127E16" w:rsidRDefault="00127E16" w:rsidP="00127E16">
            <w:pPr>
              <w:pStyle w:val="a8"/>
              <w:spacing w:after="0"/>
              <w:jc w:val="both"/>
              <w:rPr>
                <w:sz w:val="28"/>
                <w:szCs w:val="28"/>
              </w:rPr>
            </w:pPr>
            <w:r>
              <w:rPr>
                <w:sz w:val="28"/>
                <w:szCs w:val="28"/>
              </w:rPr>
              <w:tab/>
              <w:t xml:space="preserve">В отрасли культуры в 2021 году успешно реализовывались две </w:t>
            </w:r>
            <w:r>
              <w:rPr>
                <w:sz w:val="28"/>
                <w:szCs w:val="28"/>
              </w:rPr>
              <w:lastRenderedPageBreak/>
              <w:t xml:space="preserve">муниципальных программы: </w:t>
            </w:r>
          </w:p>
          <w:p w:rsidR="00127E16" w:rsidRDefault="00127E16" w:rsidP="00127E16">
            <w:pPr>
              <w:pStyle w:val="a5"/>
              <w:numPr>
                <w:ilvl w:val="0"/>
                <w:numId w:val="3"/>
              </w:numPr>
              <w:autoSpaceDE/>
              <w:autoSpaceDN/>
              <w:adjustRightInd/>
              <w:spacing w:after="0" w:line="240" w:lineRule="auto"/>
              <w:ind w:left="0" w:firstLine="567"/>
              <w:contextualSpacing/>
              <w:jc w:val="both"/>
              <w:rPr>
                <w:rFonts w:eastAsia="Times New Roman"/>
                <w:sz w:val="28"/>
                <w:szCs w:val="28"/>
              </w:rPr>
            </w:pPr>
            <w:r>
              <w:rPr>
                <w:rFonts w:eastAsia="Times New Roman"/>
                <w:sz w:val="28"/>
                <w:szCs w:val="28"/>
              </w:rPr>
              <w:t>Развитие библиотечного дела в Среднеканском городском округе:</w:t>
            </w:r>
          </w:p>
          <w:p w:rsidR="00127E16" w:rsidRDefault="00127E16" w:rsidP="00127E16">
            <w:pPr>
              <w:pStyle w:val="a5"/>
              <w:numPr>
                <w:ilvl w:val="0"/>
                <w:numId w:val="3"/>
              </w:numPr>
              <w:autoSpaceDE/>
              <w:autoSpaceDN/>
              <w:adjustRightInd/>
              <w:spacing w:after="0" w:line="240" w:lineRule="auto"/>
              <w:ind w:left="0" w:firstLine="540"/>
              <w:contextualSpacing/>
              <w:jc w:val="both"/>
              <w:rPr>
                <w:rFonts w:eastAsia="Times New Roman"/>
                <w:sz w:val="28"/>
                <w:szCs w:val="28"/>
              </w:rPr>
            </w:pPr>
            <w:r>
              <w:rPr>
                <w:sz w:val="28"/>
                <w:szCs w:val="28"/>
              </w:rPr>
              <w:t>Развитие культуры в Среднеканском городском округе раздел 2: «Модернизация и обеспечение доступа жителей к культурным ценностям» сумма затрат составляет 1 355 023 руб. по следующим разделам:</w:t>
            </w:r>
          </w:p>
          <w:p w:rsidR="00127E16" w:rsidRDefault="00127E16" w:rsidP="00127E16">
            <w:pPr>
              <w:spacing w:after="0" w:line="240" w:lineRule="auto"/>
              <w:jc w:val="both"/>
              <w:rPr>
                <w:rFonts w:ascii="Times New Roman" w:eastAsiaTheme="minorEastAsia" w:hAnsi="Times New Roman" w:cs="Times New Roman"/>
                <w:sz w:val="28"/>
                <w:szCs w:val="28"/>
              </w:rPr>
            </w:pPr>
            <w:r>
              <w:rPr>
                <w:rFonts w:ascii="Times New Roman" w:hAnsi="Times New Roman" w:cs="Times New Roman"/>
                <w:sz w:val="28"/>
                <w:szCs w:val="28"/>
              </w:rPr>
              <w:tab/>
              <w:t xml:space="preserve">- материально </w:t>
            </w:r>
            <w:r>
              <w:rPr>
                <w:rFonts w:ascii="Times New Roman" w:eastAsia="Calibri" w:hAnsi="Times New Roman" w:cs="Times New Roman"/>
                <w:sz w:val="28"/>
                <w:szCs w:val="28"/>
              </w:rPr>
              <w:t>- техническая база (</w:t>
            </w:r>
            <w:r>
              <w:rPr>
                <w:rFonts w:ascii="Times New Roman" w:hAnsi="Times New Roman" w:cs="Times New Roman"/>
                <w:sz w:val="28"/>
                <w:szCs w:val="28"/>
              </w:rPr>
              <w:t>сумму затрат 538 389 руб.);</w:t>
            </w:r>
          </w:p>
          <w:p w:rsidR="00127E16" w:rsidRDefault="00127E16" w:rsidP="00127E16">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ab/>
              <w:t>- проведены ремонтные работы (</w:t>
            </w:r>
            <w:r>
              <w:rPr>
                <w:rFonts w:ascii="Times New Roman" w:hAnsi="Times New Roman" w:cs="Times New Roman"/>
                <w:sz w:val="28"/>
                <w:szCs w:val="28"/>
              </w:rPr>
              <w:t>сумма затрат 816 634</w:t>
            </w:r>
            <w:r>
              <w:rPr>
                <w:rFonts w:ascii="Times New Roman" w:eastAsia="Calibri" w:hAnsi="Times New Roman" w:cs="Times New Roman"/>
                <w:sz w:val="28"/>
                <w:szCs w:val="28"/>
              </w:rPr>
              <w:t xml:space="preserve"> руб.):</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3103"/>
              <w:gridCol w:w="4220"/>
              <w:gridCol w:w="1699"/>
            </w:tblGrid>
            <w:tr w:rsidR="00127E16" w:rsidTr="00127E16">
              <w:tc>
                <w:tcPr>
                  <w:tcW w:w="567"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п/п</w:t>
                  </w:r>
                </w:p>
              </w:tc>
              <w:tc>
                <w:tcPr>
                  <w:tcW w:w="3119"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Учреждение</w:t>
                  </w:r>
                </w:p>
              </w:tc>
              <w:tc>
                <w:tcPr>
                  <w:tcW w:w="4252"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Объекты ремонта</w:t>
                  </w:r>
                </w:p>
              </w:tc>
              <w:tc>
                <w:tcPr>
                  <w:tcW w:w="1701"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Стоимость</w:t>
                  </w:r>
                </w:p>
                <w:p w:rsidR="00127E16" w:rsidRDefault="00127E16">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работ (руб.)</w:t>
                  </w:r>
                </w:p>
              </w:tc>
            </w:tr>
            <w:tr w:rsidR="00127E16" w:rsidTr="00127E16">
              <w:tc>
                <w:tcPr>
                  <w:tcW w:w="567"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1.</w:t>
                  </w:r>
                </w:p>
              </w:tc>
              <w:tc>
                <w:tcPr>
                  <w:tcW w:w="3119"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муниципальное казенное </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учреждение культуры «Среднеканская централизованная клубная система»</w:t>
                  </w:r>
                </w:p>
              </w:tc>
              <w:tc>
                <w:tcPr>
                  <w:tcW w:w="4252"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ремонт кабинета хореографии (п.Сеймчан);</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ремонт (костюмерной, теплого склада);</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установка дверных блоков ПВХ (дискозал);</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установка электрооборудования (дискозал, склад);</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электромонтажные работы;</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замена канализ. трубы;</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ремонт кабинета музыкального работника; </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ремонт холодного склада;</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установка «Стены памяти»;</w:t>
                  </w:r>
                </w:p>
              </w:tc>
              <w:tc>
                <w:tcPr>
                  <w:tcW w:w="1701"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208 519</w:t>
                  </w:r>
                </w:p>
              </w:tc>
            </w:tr>
            <w:tr w:rsidR="00127E16" w:rsidTr="00127E16">
              <w:tc>
                <w:tcPr>
                  <w:tcW w:w="567"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2.</w:t>
                  </w:r>
                </w:p>
              </w:tc>
              <w:tc>
                <w:tcPr>
                  <w:tcW w:w="3119"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муниципальное казенное учреждение культуры «Среднеканская централизованная библиотечная система»</w:t>
                  </w:r>
                </w:p>
              </w:tc>
              <w:tc>
                <w:tcPr>
                  <w:tcW w:w="4252"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hAnsi="Times New Roman" w:cs="Times New Roman"/>
                      <w:sz w:val="28"/>
                      <w:szCs w:val="28"/>
                    </w:rPr>
                  </w:pPr>
                  <w:r>
                    <w:rPr>
                      <w:rFonts w:ascii="Times New Roman" w:eastAsia="Calibri" w:hAnsi="Times New Roman" w:cs="Times New Roman"/>
                      <w:sz w:val="28"/>
                      <w:szCs w:val="28"/>
                    </w:rPr>
                    <w:t>- р</w:t>
                  </w:r>
                  <w:r>
                    <w:rPr>
                      <w:rFonts w:ascii="Times New Roman" w:hAnsi="Times New Roman" w:cs="Times New Roman"/>
                      <w:sz w:val="28"/>
                      <w:szCs w:val="28"/>
                    </w:rPr>
                    <w:t>емонт абонемента детской библиотеки;</w:t>
                  </w:r>
                </w:p>
                <w:p w:rsidR="00127E16" w:rsidRDefault="00127E16">
                  <w:pPr>
                    <w:spacing w:after="0" w:line="240" w:lineRule="auto"/>
                    <w:jc w:val="both"/>
                    <w:rPr>
                      <w:rFonts w:ascii="Times New Roman" w:eastAsia="Calibri" w:hAnsi="Times New Roman" w:cs="Times New Roman"/>
                      <w:sz w:val="28"/>
                      <w:szCs w:val="28"/>
                    </w:rPr>
                  </w:pPr>
                  <w:r>
                    <w:rPr>
                      <w:rFonts w:ascii="Times New Roman" w:hAnsi="Times New Roman" w:cs="Times New Roman"/>
                      <w:sz w:val="28"/>
                      <w:szCs w:val="28"/>
                    </w:rPr>
                    <w:t>-устройство потолка, демонтаж светодиодных потолочных панелей;</w:t>
                  </w:r>
                </w:p>
                <w:p w:rsidR="00127E16" w:rsidRDefault="00127E16">
                  <w:pPr>
                    <w:spacing w:after="0" w:line="240" w:lineRule="auto"/>
                    <w:jc w:val="both"/>
                    <w:rPr>
                      <w:rFonts w:ascii="Times New Roman" w:eastAsiaTheme="minorEastAsia" w:hAnsi="Times New Roman" w:cs="Times New Roman"/>
                      <w:sz w:val="28"/>
                      <w:szCs w:val="28"/>
                    </w:rPr>
                  </w:pPr>
                  <w:r>
                    <w:rPr>
                      <w:rFonts w:ascii="Times New Roman" w:hAnsi="Times New Roman" w:cs="Times New Roman"/>
                      <w:sz w:val="28"/>
                      <w:szCs w:val="28"/>
                    </w:rPr>
                    <w:t>- установка оконного блока ПВХ ДБ;</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ремонт вестибюля;</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ремонт гардероба;</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-ремонт центрального входа;</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ремонт санузла детской библиотеки;</w:t>
                  </w:r>
                </w:p>
                <w:p w:rsidR="00127E16" w:rsidRDefault="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замена дверей центрального входа (металлическая -1 шт., ПВХ – 1 шт.);</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-замена аварийных труб теплоснабжения в гардеробе; </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ремонт фасада центрального входа;</w:t>
                  </w:r>
                </w:p>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-демонтаж старых аварийных </w:t>
                  </w:r>
                  <w:r>
                    <w:rPr>
                      <w:rFonts w:ascii="Times New Roman" w:eastAsia="Calibri" w:hAnsi="Times New Roman" w:cs="Times New Roman"/>
                      <w:sz w:val="28"/>
                      <w:szCs w:val="28"/>
                    </w:rPr>
                    <w:lastRenderedPageBreak/>
                    <w:t xml:space="preserve">потолочных светильников, устройство светодиодных на абонементе ЦБ, книгохранилище абонемента ЦБ </w:t>
                  </w:r>
                </w:p>
              </w:tc>
              <w:tc>
                <w:tcPr>
                  <w:tcW w:w="1701" w:type="dxa"/>
                  <w:tcBorders>
                    <w:top w:val="single" w:sz="4" w:space="0" w:color="auto"/>
                    <w:left w:val="single" w:sz="4" w:space="0" w:color="auto"/>
                    <w:bottom w:val="single" w:sz="4" w:space="0" w:color="auto"/>
                    <w:right w:val="single" w:sz="4" w:space="0" w:color="auto"/>
                  </w:tcBorders>
                  <w:hideMark/>
                </w:tcPr>
                <w:p w:rsidR="00127E16" w:rsidRDefault="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lastRenderedPageBreak/>
                    <w:t>608 115</w:t>
                  </w:r>
                </w:p>
              </w:tc>
            </w:tr>
          </w:tbl>
          <w:p w:rsidR="00127E16" w:rsidRDefault="00127E16" w:rsidP="00127E16">
            <w:pPr>
              <w:spacing w:after="0" w:line="240" w:lineRule="auto"/>
              <w:jc w:val="both"/>
              <w:rPr>
                <w:rFonts w:ascii="Times New Roman" w:eastAsia="Calibri" w:hAnsi="Times New Roman" w:cs="Times New Roman"/>
                <w:sz w:val="28"/>
                <w:szCs w:val="28"/>
              </w:rPr>
            </w:pPr>
          </w:p>
          <w:p w:rsidR="00127E16" w:rsidRDefault="00127E16" w:rsidP="00127E16">
            <w:pPr>
              <w:spacing w:after="0" w:line="240" w:lineRule="auto"/>
              <w:jc w:val="both"/>
              <w:rPr>
                <w:rFonts w:ascii="Times New Roman" w:eastAsiaTheme="minorEastAsia" w:hAnsi="Times New Roman" w:cs="Times New Roman"/>
                <w:sz w:val="28"/>
                <w:szCs w:val="28"/>
              </w:rPr>
            </w:pPr>
            <w:r>
              <w:rPr>
                <w:rFonts w:ascii="Times New Roman" w:hAnsi="Times New Roman" w:cs="Times New Roman"/>
                <w:sz w:val="28"/>
                <w:szCs w:val="28"/>
              </w:rPr>
              <w:tab/>
              <w:t>Продолжается работа в рамках социально-экономического сотрудничества  между Среднеканским городским округом и компаниями «Полиметалл» и «Т-Цемент». В 2021г. были  проведены ремонтные работы, а также пополнена материально- техническая база учреждений культуры.</w:t>
            </w:r>
          </w:p>
          <w:tbl>
            <w:tblPr>
              <w:tblStyle w:val="af3"/>
              <w:tblW w:w="9634" w:type="dxa"/>
              <w:tblLook w:val="04A0" w:firstRow="1" w:lastRow="0" w:firstColumn="1" w:lastColumn="0" w:noHBand="0" w:noVBand="1"/>
            </w:tblPr>
            <w:tblGrid>
              <w:gridCol w:w="652"/>
              <w:gridCol w:w="2377"/>
              <w:gridCol w:w="2058"/>
              <w:gridCol w:w="2949"/>
              <w:gridCol w:w="1598"/>
            </w:tblGrid>
            <w:tr w:rsidR="00127E16" w:rsidTr="00127E16">
              <w:tc>
                <w:tcPr>
                  <w:tcW w:w="68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b/>
                      <w:sz w:val="28"/>
                      <w:szCs w:val="28"/>
                    </w:rPr>
                  </w:pPr>
                  <w:r>
                    <w:rPr>
                      <w:rFonts w:ascii="Times New Roman" w:eastAsia="Calibri" w:hAnsi="Times New Roman" w:cs="Times New Roman"/>
                      <w:b/>
                      <w:sz w:val="28"/>
                      <w:szCs w:val="28"/>
                    </w:rPr>
                    <w:t>№</w:t>
                  </w:r>
                </w:p>
                <w:p w:rsidR="00127E16" w:rsidRDefault="00127E16">
                  <w:pPr>
                    <w:jc w:val="both"/>
                    <w:rPr>
                      <w:rFonts w:ascii="Times New Roman" w:hAnsi="Times New Roman" w:cs="Times New Roman"/>
                      <w:sz w:val="28"/>
                      <w:szCs w:val="28"/>
                    </w:rPr>
                  </w:pPr>
                  <w:r>
                    <w:rPr>
                      <w:rFonts w:ascii="Times New Roman" w:eastAsia="Calibri" w:hAnsi="Times New Roman" w:cs="Times New Roman"/>
                      <w:b/>
                      <w:sz w:val="28"/>
                      <w:szCs w:val="28"/>
                    </w:rPr>
                    <w:t>п/п</w:t>
                  </w:r>
                </w:p>
              </w:tc>
              <w:tc>
                <w:tcPr>
                  <w:tcW w:w="2068"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b/>
                      <w:sz w:val="28"/>
                      <w:szCs w:val="28"/>
                    </w:rPr>
                    <w:t>Учреждение</w:t>
                  </w:r>
                </w:p>
              </w:tc>
              <w:tc>
                <w:tcPr>
                  <w:tcW w:w="206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b/>
                      <w:sz w:val="28"/>
                      <w:szCs w:val="28"/>
                    </w:rPr>
                    <w:t>Приобретения</w:t>
                  </w:r>
                </w:p>
              </w:tc>
              <w:tc>
                <w:tcPr>
                  <w:tcW w:w="340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b/>
                      <w:sz w:val="28"/>
                      <w:szCs w:val="28"/>
                    </w:rPr>
                    <w:t>Источник финансирования</w:t>
                  </w:r>
                </w:p>
              </w:tc>
              <w:tc>
                <w:tcPr>
                  <w:tcW w:w="1417"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b/>
                      <w:sz w:val="28"/>
                      <w:szCs w:val="28"/>
                    </w:rPr>
                    <w:t>Стоимость (руб.)</w:t>
                  </w:r>
                </w:p>
              </w:tc>
            </w:tr>
            <w:tr w:rsidR="00127E16" w:rsidTr="00127E16">
              <w:tc>
                <w:tcPr>
                  <w:tcW w:w="9634" w:type="dxa"/>
                  <w:gridSpan w:val="5"/>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b/>
                      <w:sz w:val="28"/>
                      <w:szCs w:val="28"/>
                    </w:rPr>
                  </w:pPr>
                  <w:r>
                    <w:rPr>
                      <w:rFonts w:ascii="Times New Roman" w:eastAsia="Times New Roman" w:hAnsi="Times New Roman" w:cs="Times New Roman"/>
                      <w:b/>
                      <w:sz w:val="28"/>
                      <w:szCs w:val="28"/>
                    </w:rPr>
                    <w:t>Ремонтные работы</w:t>
                  </w:r>
                </w:p>
              </w:tc>
            </w:tr>
            <w:tr w:rsidR="00127E16" w:rsidTr="00127E16">
              <w:tc>
                <w:tcPr>
                  <w:tcW w:w="680"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b/>
                      <w:sz w:val="28"/>
                      <w:szCs w:val="28"/>
                    </w:rPr>
                  </w:pPr>
                  <w:r>
                    <w:rPr>
                      <w:rFonts w:ascii="Times New Roman" w:eastAsia="Calibri" w:hAnsi="Times New Roman" w:cs="Times New Roman"/>
                      <w:b/>
                      <w:sz w:val="28"/>
                      <w:szCs w:val="28"/>
                    </w:rPr>
                    <w:t>1</w:t>
                  </w:r>
                </w:p>
              </w:tc>
              <w:tc>
                <w:tcPr>
                  <w:tcW w:w="2068" w:type="dxa"/>
                  <w:tcBorders>
                    <w:top w:val="single" w:sz="4" w:space="0" w:color="auto"/>
                    <w:left w:val="single" w:sz="4" w:space="0" w:color="auto"/>
                    <w:bottom w:val="single" w:sz="4" w:space="0" w:color="auto"/>
                    <w:right w:val="single" w:sz="4" w:space="0" w:color="auto"/>
                  </w:tcBorders>
                </w:tcPr>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муниципальное казенное учреждение культуры «Среднеканская централизованная клубная система»</w:t>
                  </w:r>
                </w:p>
                <w:p w:rsidR="00127E16" w:rsidRDefault="00127E16">
                  <w:pPr>
                    <w:jc w:val="both"/>
                    <w:rPr>
                      <w:rFonts w:ascii="Times New Roman" w:eastAsia="Calibri"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vAlign w:val="center"/>
                  <w:hideMark/>
                </w:tcPr>
                <w:p w:rsidR="00127E16" w:rsidRDefault="00127E16">
                  <w:pPr>
                    <w:jc w:val="both"/>
                    <w:rPr>
                      <w:rFonts w:ascii="Times New Roman" w:eastAsia="Calibri" w:hAnsi="Times New Roman" w:cs="Times New Roman"/>
                      <w:b/>
                      <w:sz w:val="28"/>
                      <w:szCs w:val="28"/>
                    </w:rPr>
                  </w:pPr>
                  <w:r>
                    <w:rPr>
                      <w:rFonts w:ascii="Times New Roman" w:eastAsia="Calibri" w:hAnsi="Times New Roman" w:cs="Times New Roman"/>
                      <w:sz w:val="28"/>
                      <w:szCs w:val="28"/>
                    </w:rPr>
                    <w:t>Ремонт малого зала (выставочный)</w:t>
                  </w:r>
                </w:p>
              </w:tc>
              <w:tc>
                <w:tcPr>
                  <w:tcW w:w="3402" w:type="dxa"/>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На основании соглашением о социально-экономическом сотрудничестве, заключенным между Среднеканским городским округом ООО</w:t>
                  </w:r>
                </w:p>
                <w:p w:rsidR="00127E16" w:rsidRDefault="00127E16">
                  <w:pPr>
                    <w:jc w:val="both"/>
                    <w:rPr>
                      <w:rFonts w:ascii="Times New Roman" w:eastAsia="Calibri" w:hAnsi="Times New Roman" w:cs="Times New Roman"/>
                      <w:b/>
                      <w:sz w:val="28"/>
                      <w:szCs w:val="28"/>
                    </w:rPr>
                  </w:pPr>
                  <w:r>
                    <w:rPr>
                      <w:rFonts w:ascii="Times New Roman" w:eastAsia="Calibri" w:hAnsi="Times New Roman" w:cs="Times New Roman"/>
                      <w:b/>
                      <w:sz w:val="28"/>
                      <w:szCs w:val="28"/>
                    </w:rPr>
                    <w:t>«Т-Цемент»</w:t>
                  </w:r>
                </w:p>
              </w:tc>
              <w:tc>
                <w:tcPr>
                  <w:tcW w:w="1417" w:type="dxa"/>
                  <w:tcBorders>
                    <w:top w:val="single" w:sz="4" w:space="0" w:color="auto"/>
                    <w:left w:val="single" w:sz="4" w:space="0" w:color="auto"/>
                    <w:bottom w:val="single" w:sz="4" w:space="0" w:color="auto"/>
                    <w:right w:val="single" w:sz="4" w:space="0" w:color="auto"/>
                  </w:tcBorders>
                </w:tcPr>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1 000 000</w:t>
                  </w:r>
                </w:p>
                <w:p w:rsidR="00127E16" w:rsidRDefault="00127E16">
                  <w:pPr>
                    <w:jc w:val="both"/>
                    <w:rPr>
                      <w:rFonts w:ascii="Times New Roman" w:hAnsi="Times New Roman" w:cs="Times New Roman"/>
                      <w:sz w:val="28"/>
                      <w:szCs w:val="28"/>
                    </w:rPr>
                  </w:pPr>
                </w:p>
                <w:p w:rsidR="00127E16" w:rsidRDefault="00127E16">
                  <w:pPr>
                    <w:jc w:val="both"/>
                    <w:rPr>
                      <w:rFonts w:ascii="Times New Roman" w:hAnsi="Times New Roman" w:cs="Times New Roman"/>
                      <w:sz w:val="28"/>
                      <w:szCs w:val="28"/>
                    </w:rPr>
                  </w:pPr>
                </w:p>
                <w:p w:rsidR="00127E16" w:rsidRDefault="00127E16">
                  <w:pPr>
                    <w:jc w:val="both"/>
                    <w:rPr>
                      <w:rFonts w:ascii="Times New Roman" w:hAnsi="Times New Roman" w:cs="Times New Roman"/>
                      <w:sz w:val="28"/>
                      <w:szCs w:val="28"/>
                    </w:rPr>
                  </w:pPr>
                </w:p>
                <w:p w:rsidR="00127E16" w:rsidRDefault="00127E16">
                  <w:pPr>
                    <w:jc w:val="both"/>
                    <w:rPr>
                      <w:rFonts w:ascii="Times New Roman" w:hAnsi="Times New Roman" w:cs="Times New Roman"/>
                      <w:sz w:val="28"/>
                      <w:szCs w:val="28"/>
                    </w:rPr>
                  </w:pPr>
                </w:p>
                <w:p w:rsidR="00127E16" w:rsidRDefault="00127E16">
                  <w:pPr>
                    <w:jc w:val="both"/>
                    <w:rPr>
                      <w:rFonts w:ascii="Times New Roman" w:hAnsi="Times New Roman" w:cs="Times New Roman"/>
                      <w:sz w:val="28"/>
                      <w:szCs w:val="28"/>
                    </w:rPr>
                  </w:pPr>
                </w:p>
                <w:p w:rsidR="00127E16" w:rsidRDefault="00127E16">
                  <w:pPr>
                    <w:jc w:val="both"/>
                    <w:rPr>
                      <w:rFonts w:ascii="Times New Roman" w:eastAsia="Calibri" w:hAnsi="Times New Roman" w:cs="Times New Roman"/>
                      <w:b/>
                      <w:sz w:val="28"/>
                      <w:szCs w:val="28"/>
                    </w:rPr>
                  </w:pPr>
                </w:p>
              </w:tc>
            </w:tr>
            <w:tr w:rsidR="00127E16" w:rsidTr="00127E16">
              <w:tc>
                <w:tcPr>
                  <w:tcW w:w="9634" w:type="dxa"/>
                  <w:gridSpan w:val="5"/>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b/>
                      <w:sz w:val="28"/>
                      <w:szCs w:val="28"/>
                    </w:rPr>
                  </w:pPr>
                  <w:r>
                    <w:rPr>
                      <w:rFonts w:ascii="Times New Roman" w:eastAsia="Times New Roman" w:hAnsi="Times New Roman" w:cs="Times New Roman"/>
                      <w:b/>
                      <w:sz w:val="28"/>
                      <w:szCs w:val="28"/>
                    </w:rPr>
                    <w:t xml:space="preserve"> Приобретения </w:t>
                  </w:r>
                </w:p>
              </w:tc>
            </w:tr>
            <w:tr w:rsidR="00127E16" w:rsidTr="00127E16">
              <w:tc>
                <w:tcPr>
                  <w:tcW w:w="680" w:type="dxa"/>
                  <w:vMerge w:val="restart"/>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hAnsi="Times New Roman" w:cs="Times New Roman"/>
                      <w:sz w:val="28"/>
                      <w:szCs w:val="28"/>
                    </w:rPr>
                    <w:t xml:space="preserve">2. </w:t>
                  </w:r>
                </w:p>
              </w:tc>
              <w:tc>
                <w:tcPr>
                  <w:tcW w:w="2068" w:type="dxa"/>
                  <w:vMerge w:val="restart"/>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sz w:val="28"/>
                      <w:szCs w:val="28"/>
                    </w:rPr>
                    <w:t>муниципальное казенное учреждение культуры «Среднеканская централизованная библиотечная система»</w:t>
                  </w:r>
                </w:p>
              </w:tc>
              <w:tc>
                <w:tcPr>
                  <w:tcW w:w="2067" w:type="dxa"/>
                  <w:tcBorders>
                    <w:top w:val="single" w:sz="4" w:space="0" w:color="auto"/>
                    <w:left w:val="single" w:sz="4" w:space="0" w:color="auto"/>
                    <w:bottom w:val="single" w:sz="4" w:space="0" w:color="auto"/>
                    <w:right w:val="single" w:sz="4" w:space="0" w:color="auto"/>
                  </w:tcBorders>
                  <w:vAlign w:val="center"/>
                </w:tcPr>
                <w:p w:rsidR="00127E16" w:rsidRDefault="00127E16">
                  <w:pPr>
                    <w:jc w:val="both"/>
                    <w:rPr>
                      <w:rFonts w:ascii="Times New Roman" w:eastAsia="Calibri" w:hAnsi="Times New Roman" w:cs="Times New Roman"/>
                      <w:sz w:val="28"/>
                      <w:szCs w:val="28"/>
                    </w:rPr>
                  </w:pPr>
                </w:p>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Стулья</w:t>
                  </w:r>
                </w:p>
                <w:p w:rsidR="00127E16" w:rsidRDefault="00127E16">
                  <w:pPr>
                    <w:jc w:val="both"/>
                    <w:rPr>
                      <w:rFonts w:ascii="Times New Roman" w:eastAsia="Calibri" w:hAnsi="Times New Roman" w:cs="Times New Roman"/>
                      <w:sz w:val="28"/>
                      <w:szCs w:val="28"/>
                    </w:rPr>
                  </w:pPr>
                </w:p>
              </w:tc>
              <w:tc>
                <w:tcPr>
                  <w:tcW w:w="3402" w:type="dxa"/>
                  <w:vMerge w:val="restart"/>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На основании соглашением о социально-экономическом сотрудничестве, заключенным между Среднеканским городским округом  АО  </w:t>
                  </w:r>
                  <w:r>
                    <w:rPr>
                      <w:rFonts w:ascii="Times New Roman" w:eastAsia="Calibri" w:hAnsi="Times New Roman" w:cs="Times New Roman"/>
                      <w:b/>
                      <w:sz w:val="28"/>
                      <w:szCs w:val="28"/>
                    </w:rPr>
                    <w:t>«Полиметалл»</w:t>
                  </w:r>
                  <w:r>
                    <w:rPr>
                      <w:rFonts w:ascii="Times New Roman" w:eastAsia="Calibri" w:hAnsi="Times New Roman" w:cs="Times New Roman"/>
                      <w:sz w:val="28"/>
                      <w:szCs w:val="28"/>
                    </w:rPr>
                    <w:t xml:space="preserve"> </w:t>
                  </w:r>
                </w:p>
              </w:tc>
              <w:tc>
                <w:tcPr>
                  <w:tcW w:w="1417" w:type="dxa"/>
                  <w:vMerge w:val="restart"/>
                  <w:tcBorders>
                    <w:top w:val="single" w:sz="4" w:space="0" w:color="auto"/>
                    <w:left w:val="single" w:sz="4" w:space="0" w:color="auto"/>
                    <w:bottom w:val="single" w:sz="4" w:space="0" w:color="auto"/>
                    <w:right w:val="single" w:sz="4" w:space="0" w:color="auto"/>
                  </w:tcBorders>
                  <w:hideMark/>
                </w:tcPr>
                <w:p w:rsidR="00127E16" w:rsidRDefault="00127E16">
                  <w:pPr>
                    <w:jc w:val="both"/>
                    <w:rPr>
                      <w:rFonts w:ascii="Times New Roman" w:hAnsi="Times New Roman" w:cs="Times New Roman"/>
                      <w:sz w:val="28"/>
                      <w:szCs w:val="28"/>
                    </w:rPr>
                  </w:pPr>
                  <w:r>
                    <w:rPr>
                      <w:rFonts w:ascii="Times New Roman" w:eastAsia="Calibri" w:hAnsi="Times New Roman" w:cs="Times New Roman"/>
                      <w:sz w:val="28"/>
                      <w:szCs w:val="28"/>
                    </w:rPr>
                    <w:t>49 260</w:t>
                  </w:r>
                </w:p>
              </w:tc>
            </w:tr>
            <w:tr w:rsidR="00127E16" w:rsidTr="00127E16">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vAlign w:val="center"/>
                </w:tcPr>
                <w:p w:rsidR="00127E16" w:rsidRDefault="00127E16">
                  <w:pPr>
                    <w:jc w:val="both"/>
                    <w:rPr>
                      <w:rFonts w:ascii="Times New Roman" w:eastAsia="Calibri" w:hAnsi="Times New Roman" w:cs="Times New Roman"/>
                      <w:sz w:val="28"/>
                      <w:szCs w:val="28"/>
                    </w:rPr>
                  </w:pPr>
                </w:p>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Полка для папок</w:t>
                  </w:r>
                </w:p>
                <w:p w:rsidR="00127E16" w:rsidRDefault="00127E16">
                  <w:pPr>
                    <w:jc w:val="both"/>
                    <w:rPr>
                      <w:rFonts w:ascii="Times New Roman" w:eastAsia="Calibri"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eastAsia="Calibri"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r>
            <w:tr w:rsidR="00127E16" w:rsidTr="00127E16">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c>
                <w:tcPr>
                  <w:tcW w:w="2067" w:type="dxa"/>
                  <w:tcBorders>
                    <w:top w:val="single" w:sz="4" w:space="0" w:color="auto"/>
                    <w:left w:val="single" w:sz="4" w:space="0" w:color="auto"/>
                    <w:bottom w:val="single" w:sz="4" w:space="0" w:color="auto"/>
                    <w:right w:val="single" w:sz="4" w:space="0" w:color="auto"/>
                  </w:tcBorders>
                  <w:vAlign w:val="center"/>
                  <w:hideMark/>
                </w:tcPr>
                <w:p w:rsidR="00127E16" w:rsidRDefault="00127E16">
                  <w:pPr>
                    <w:jc w:val="both"/>
                    <w:rPr>
                      <w:rFonts w:ascii="Times New Roman" w:eastAsia="Calibri" w:hAnsi="Times New Roman" w:cs="Times New Roman"/>
                      <w:sz w:val="28"/>
                      <w:szCs w:val="28"/>
                    </w:rPr>
                  </w:pPr>
                  <w:r>
                    <w:rPr>
                      <w:rFonts w:ascii="Times New Roman" w:eastAsia="Calibri" w:hAnsi="Times New Roman" w:cs="Times New Roman"/>
                      <w:sz w:val="28"/>
                      <w:szCs w:val="28"/>
                    </w:rPr>
                    <w:t>Стол угловой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eastAsia="Calibri"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27E16" w:rsidRDefault="00127E16">
                  <w:pPr>
                    <w:rPr>
                      <w:rFonts w:ascii="Times New Roman" w:hAnsi="Times New Roman" w:cs="Times New Roman"/>
                      <w:sz w:val="28"/>
                      <w:szCs w:val="28"/>
                    </w:rPr>
                  </w:pPr>
                </w:p>
              </w:tc>
            </w:tr>
          </w:tbl>
          <w:p w:rsidR="00127E16" w:rsidRDefault="00127E16" w:rsidP="00127E16">
            <w:pPr>
              <w:spacing w:after="0" w:line="240" w:lineRule="auto"/>
              <w:jc w:val="both"/>
              <w:rPr>
                <w:rFonts w:ascii="Times New Roman" w:hAnsi="Times New Roman" w:cs="Times New Roman"/>
                <w:sz w:val="28"/>
                <w:szCs w:val="28"/>
              </w:rPr>
            </w:pP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Средняя заработная плата работников культуры  составила 92627 рублей, рост по сравнению с 2020г – 8,5%</w:t>
            </w:r>
          </w:p>
          <w:p w:rsidR="00127E16" w:rsidRDefault="00127E16" w:rsidP="00127E16">
            <w:pPr>
              <w:shd w:val="clear" w:color="auto" w:fill="FFFFFF"/>
              <w:tabs>
                <w:tab w:val="left" w:pos="10080"/>
              </w:tabs>
              <w:spacing w:after="0" w:line="240" w:lineRule="auto"/>
              <w:ind w:firstLine="567"/>
              <w:jc w:val="both"/>
              <w:rPr>
                <w:rFonts w:ascii="Times New Roman" w:hAnsi="Times New Roman" w:cs="Times New Roman"/>
                <w:color w:val="FF0000"/>
                <w:sz w:val="28"/>
                <w:szCs w:val="28"/>
                <w:u w:val="single"/>
              </w:rPr>
            </w:pPr>
          </w:p>
          <w:p w:rsidR="00127E16" w:rsidRDefault="00127E16" w:rsidP="00127E16">
            <w:pPr>
              <w:spacing w:after="0" w:line="240" w:lineRule="auto"/>
              <w:jc w:val="center"/>
              <w:rPr>
                <w:rFonts w:ascii="Times New Roman" w:hAnsi="Times New Roman" w:cs="Times New Roman"/>
                <w:sz w:val="28"/>
                <w:szCs w:val="28"/>
              </w:rPr>
            </w:pPr>
            <w:r>
              <w:rPr>
                <w:rFonts w:ascii="Times New Roman" w:hAnsi="Times New Roman" w:cs="Times New Roman"/>
                <w:b/>
                <w:sz w:val="28"/>
                <w:szCs w:val="28"/>
              </w:rPr>
              <w:t>Забота о развитии физической культуры и спорта – важнейшая составляющая в социальной политике.</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Для проведения спортивно-массовых соревнований, занятий спортом в секциях по видам спорта функционирует учреждение спорта МКУ «Спортивная школа п. Сеймчан». Регулярные занятия физкультурой и спортом, отказ от вредных привычек должны стать нормой жизни для всех, особенно для несовершеннолетних и молодежи.</w:t>
            </w:r>
          </w:p>
          <w:p w:rsidR="00127E16" w:rsidRDefault="00127E16" w:rsidP="00127E16">
            <w:pPr>
              <w:tabs>
                <w:tab w:val="left" w:pos="742"/>
              </w:tabs>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ab/>
              <w:t xml:space="preserve">Календарный план работы по организации спортивной деятельности в </w:t>
            </w:r>
            <w:r>
              <w:rPr>
                <w:rFonts w:ascii="Times New Roman" w:hAnsi="Times New Roman" w:cs="Times New Roman"/>
                <w:spacing w:val="-4"/>
                <w:sz w:val="28"/>
                <w:szCs w:val="28"/>
              </w:rPr>
              <w:lastRenderedPageBreak/>
              <w:t>муниципальном образовании «Среднеканский городской округ» составляется с  учетом областного  календарного плана и календарных планов других городских округов, а  так же  специфики Среднеканского городского округа.   В 2021году было проведено 17 спортивно – массовых мероприятий районного и межрайонного уровня по следующим видам спорта: баскетбол, спортивная акробатика, футбол, мини-футбол, настольный теннис, лыжные соревнования пауэрлифтинг, хоккей с шайбой.  Спортсмены Среднеканского района приняли участи в 10 межрайонных и областных мероприятиях: Чемпионате, Первенстве Магаданской области, кубке «Золотая Колыма» по спортивной акробатике, личных и командных первенствах и Чемпионатах по пауэрлифтингу</w:t>
            </w:r>
            <w:r>
              <w:rPr>
                <w:rFonts w:ascii="Times New Roman" w:hAnsi="Times New Roman" w:cs="Times New Roman"/>
                <w:sz w:val="28"/>
                <w:szCs w:val="28"/>
              </w:rPr>
              <w:t>,</w:t>
            </w:r>
            <w:r>
              <w:rPr>
                <w:rFonts w:ascii="Times New Roman" w:hAnsi="Times New Roman" w:cs="Times New Roman"/>
                <w:spacing w:val="-4"/>
                <w:sz w:val="28"/>
                <w:szCs w:val="28"/>
              </w:rPr>
              <w:t xml:space="preserve"> областных турнирах по мини - футболу  «Кубок губернатора» и «Кривбасс», турнирах по хоккею с шайбой. </w:t>
            </w:r>
          </w:p>
          <w:p w:rsidR="00127E16" w:rsidRDefault="00127E16" w:rsidP="00127E16">
            <w:pPr>
              <w:tabs>
                <w:tab w:val="left" w:pos="742"/>
              </w:tabs>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ab/>
              <w:t>Результатом соревнований на областном уровне стало 6 первых мест, 3 вторых и 2 третьих места.</w:t>
            </w:r>
          </w:p>
          <w:p w:rsidR="00127E16" w:rsidRDefault="00127E16" w:rsidP="00127E16">
            <w:pPr>
              <w:tabs>
                <w:tab w:val="left" w:pos="742"/>
              </w:tabs>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ab/>
              <w:t>В 2021 года, количество занимающихся физической культурой и спортом составляет   806 чел., что выше уровня 2020 года на 2%.</w:t>
            </w:r>
          </w:p>
          <w:p w:rsidR="00127E16" w:rsidRDefault="00127E16" w:rsidP="00127E16">
            <w:pPr>
              <w:tabs>
                <w:tab w:val="left" w:pos="742"/>
              </w:tabs>
              <w:spacing w:after="0" w:line="240" w:lineRule="auto"/>
              <w:jc w:val="both"/>
              <w:rPr>
                <w:rFonts w:ascii="Times New Roman" w:hAnsi="Times New Roman" w:cs="Times New Roman"/>
                <w:spacing w:val="-4"/>
                <w:sz w:val="28"/>
                <w:szCs w:val="28"/>
              </w:rPr>
            </w:pPr>
            <w:r>
              <w:rPr>
                <w:rFonts w:ascii="Times New Roman" w:hAnsi="Times New Roman" w:cs="Times New Roman"/>
                <w:b/>
                <w:spacing w:val="-4"/>
                <w:sz w:val="28"/>
                <w:szCs w:val="28"/>
              </w:rPr>
              <w:tab/>
            </w:r>
            <w:r>
              <w:rPr>
                <w:rFonts w:ascii="Times New Roman" w:hAnsi="Times New Roman" w:cs="Times New Roman"/>
                <w:spacing w:val="-4"/>
                <w:sz w:val="28"/>
                <w:szCs w:val="28"/>
              </w:rPr>
              <w:t xml:space="preserve">В последнее время для несовершеннолетних и молодежи становится модным –  вести здоровый образ жизни, быть спортивным, активно заниматься видами спорта. В Среднеканском городском округе данному направлению уделяется серьезное внимание.  Проводится работа с учащимися  по выполнению норм ВФСК ГТО.  </w:t>
            </w:r>
          </w:p>
          <w:p w:rsidR="00127E16" w:rsidRDefault="00127E16" w:rsidP="00127E16">
            <w:pPr>
              <w:tabs>
                <w:tab w:val="left" w:pos="742"/>
              </w:tabs>
              <w:spacing w:after="0" w:line="240" w:lineRule="auto"/>
              <w:jc w:val="both"/>
              <w:rPr>
                <w:rFonts w:ascii="Times New Roman" w:hAnsi="Times New Roman" w:cs="Times New Roman"/>
                <w:spacing w:val="-4"/>
                <w:sz w:val="28"/>
                <w:szCs w:val="28"/>
              </w:rPr>
            </w:pPr>
            <w:r>
              <w:rPr>
                <w:rFonts w:ascii="Times New Roman" w:hAnsi="Times New Roman" w:cs="Times New Roman"/>
                <w:spacing w:val="-4"/>
                <w:sz w:val="28"/>
                <w:szCs w:val="28"/>
              </w:rPr>
              <w:tab/>
              <w:t xml:space="preserve"> В 2021г. был выполнен косметический ремонт фасада тренажерного зала «Атлант».  Начат и в настоящее время продолжается ремонт в игровом зале  спортивной школы. </w:t>
            </w:r>
          </w:p>
          <w:p w:rsidR="00127E16" w:rsidRDefault="00127E16" w:rsidP="00127E16">
            <w:pPr>
              <w:tabs>
                <w:tab w:val="left" w:pos="742"/>
              </w:tabs>
              <w:spacing w:after="0" w:line="240" w:lineRule="auto"/>
              <w:jc w:val="center"/>
              <w:rPr>
                <w:rFonts w:ascii="Times New Roman" w:hAnsi="Times New Roman" w:cs="Times New Roman"/>
                <w:spacing w:val="-4"/>
                <w:sz w:val="28"/>
                <w:szCs w:val="28"/>
              </w:rPr>
            </w:pPr>
          </w:p>
          <w:p w:rsidR="00127E16" w:rsidRDefault="00127E16" w:rsidP="00127E16">
            <w:pPr>
              <w:pStyle w:val="a3"/>
              <w:tabs>
                <w:tab w:val="left" w:pos="426"/>
              </w:tabs>
              <w:ind w:firstLine="567"/>
              <w:jc w:val="center"/>
              <w:rPr>
                <w:b/>
                <w:sz w:val="28"/>
                <w:szCs w:val="28"/>
              </w:rPr>
            </w:pPr>
            <w:r>
              <w:rPr>
                <w:b/>
                <w:sz w:val="28"/>
                <w:szCs w:val="28"/>
              </w:rPr>
              <w:t>Архивный отдел</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За отчетный год архивным отделом осуществлен прием на хранение 135 ед. по личному составу при плане 130; 221 ед. постоянного срока хранения при плане 135. Согласовано ЭПМК архивного агентства департамента административных органов Магаданской области 10 описей – 8 постоянного срока хранения, 2 по личному составу. Внесены изменения в учетные документы по 9 архивным фондам, из них 8 – постоянного срока хранения, 1 – по личному составу. Составлена 1 номенклатура фонда Р-48 «Собрание представителей Среднеканского района». Управлению образования и молодежной политики оказана методическая и практическая помощь в подготовке документов для передачи в архив на хранение.</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связи с 90-летием со дня образования Среднеканского района подготовлены и опубликованы в районной газете «Новая Колыма.Вести» 6 исторических статей, в том числе:</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об образовании района – «А знаете ли вы….»: 2 статьи от 15.01.2021 № 2 (888), от 02.02.2021 № 7 (893);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об образовании сельских Советов: 2 статьи – «Образование Колымского сельского Совета», «Образование Верхне-Буюндинского сельского Совета» от 05.03.2021 № 14 (900);</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об образовании совхоза «Рассохинский» от 06.08.2021 № 56 (942);</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«К 90-летию «Дальстроя» от 17.12.2021 № 91 (977).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 xml:space="preserve">В 2021г. передали документы постоянного срока хранения в архивный отдел: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Собрание представителей Среднеканского городского округа по 2017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Администрация Среднеканского городского округа по 2017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Финансовое управление Администрации  Среднеканского городского округа по 2015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СМУП «Коммунальник» по 2015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МУП «Сеймчантеплосеть» по 2014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МБУ «Редакция газеты «Новая Колыма» по 2015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Избирательная комиссия МО «Среднеканский городской округ» по 2020 год;</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Контрольно-счетная палата Среднеканского городского округа – организована в 2012 году. Документы на хранение в архивный отдел не передавались с момента организации по настоящее время. С 2018 года деятельность КСП не осуществляется в связи с вакансией должности председателя КСП.</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Общее количество фактических посещений пользователями – 29. Посетили архив 18 пользователей, в основном это работники Клиентской службы (на правах отдела) в Среднеканском районе, отделов и управлений Администрации Среднеканского городского округа</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течение года проведено 3 встречные проверки Клиентской службой (на правах отдела) в Среднеканском районе. Всего в 2021 году использовано при исполнении запросов  социально-правового характера,  тематических запросов, а так же выдано пользователям 2975 единиц хранения.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Архивным отделом уделялось большое внимание исполнению тематических и социально-правовых запросов.</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В течение 2021 г. на рассмотрение  поступило 56 тематических запросов и 643 обращения социально-правового характера.  Все обращения рассмотрены в установленные сроки. По рассмотренным обращениям социально-правового характера выдано 1214 справок, 257 копий документов.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Реализована возможность подачи заявителем запроса и иных документов на получение муниципальной услуги путем направления посредством электронной почты. Ответ (результат предоставления муниципальной услуги) заявителю направляется почтой.</w:t>
            </w:r>
            <w:r>
              <w:rPr>
                <w:rFonts w:ascii="Times New Roman" w:hAnsi="Times New Roman" w:cs="Times New Roman"/>
                <w:sz w:val="28"/>
                <w:szCs w:val="28"/>
              </w:rPr>
              <w:tab/>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Основная тематика запросов социально-правового характера, поступивших в архивный отдел на рассмотрение:</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 льготном стаже работы, о стаже работы в районах Крайнего Севера, о территориальной принадлежности, о заработной плате, о предоставлении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отпусков по уходу за детьми, учебных отпусках, налете часов, полевом стаже, о надбавках, о началах и окончаниях промывочных сезонов в старательских  артелях, ранее действующих на территории  Среднеканского района, о начале и окончании отопительных сезонов и др.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Основная тематика поступивших тематических запросов: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 награждении почетными грамотами; присвоение почетных званий;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о подтверждении проживания на территории Среднеканского района;</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о предоставлении информации о регистрации снятии с регистрации индивидуальных частных предприятий;</w:t>
            </w:r>
            <w:r>
              <w:rPr>
                <w:rFonts w:ascii="Times New Roman" w:hAnsi="Times New Roman" w:cs="Times New Roman"/>
                <w:sz w:val="28"/>
                <w:szCs w:val="28"/>
              </w:rPr>
              <w:tab/>
              <w:t xml:space="preserve"> </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 предоставлении жилья гражданам, выезжающим из ликвидируемых населенных пунктов Среднеканского района.  </w:t>
            </w:r>
          </w:p>
          <w:p w:rsidR="00127E16" w:rsidRDefault="00127E16" w:rsidP="00127E1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Отдел ЗАГС</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На 28 декабря 2021 года отделом ЗАГС Администрации Среднеканского городского округа зарегистрировано </w:t>
            </w:r>
            <w:r>
              <w:rPr>
                <w:rFonts w:ascii="Times New Roman" w:hAnsi="Times New Roman" w:cs="Times New Roman"/>
                <w:b/>
                <w:color w:val="000000"/>
                <w:sz w:val="28"/>
                <w:szCs w:val="28"/>
              </w:rPr>
              <w:t>72 актовые записи.</w:t>
            </w:r>
            <w:r>
              <w:rPr>
                <w:rFonts w:ascii="Times New Roman" w:hAnsi="Times New Roman" w:cs="Times New Roman"/>
                <w:color w:val="000000"/>
                <w:sz w:val="28"/>
                <w:szCs w:val="28"/>
              </w:rPr>
              <w:t xml:space="preserve">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В 2021 году:</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Зарегистрировано рождение 11 детей. Это на 5 новорожденных меньше показателей  прошлого года. Мальчиков родилось 2, девочек - 9. Самой старшей маме – 42 года, самой младшей – 21. Возраст отцов малышей – от 25 до 53 лет. Первый ребенок родился в двух семьях, второй – в семи семьях, пятый – у одной мамы, шестой – также у одной мамы Родители называли своих детей  красивыми именами: Диана, Сабрина, Карина, Валерия, Анастасия, Евгения, Анита, Богдан, Александр, Аливия. </w:t>
            </w:r>
          </w:p>
          <w:p w:rsidR="00127E16" w:rsidRDefault="00127E16" w:rsidP="00127E16">
            <w:pPr>
              <w:spacing w:after="0" w:line="240" w:lineRule="auto"/>
              <w:jc w:val="both"/>
              <w:rPr>
                <w:rFonts w:ascii="Times New Roman" w:hAnsi="Times New Roman" w:cs="Times New Roman"/>
                <w:color w:val="FF0000"/>
                <w:sz w:val="28"/>
                <w:szCs w:val="28"/>
              </w:rPr>
            </w:pPr>
            <w:r>
              <w:rPr>
                <w:rFonts w:ascii="Times New Roman" w:hAnsi="Times New Roman" w:cs="Times New Roman"/>
                <w:color w:val="000000" w:themeColor="text1"/>
                <w:sz w:val="28"/>
                <w:szCs w:val="28"/>
              </w:rPr>
              <w:tab/>
              <w:t>Зарегистрировано 9 браков, что на 1 запись меньше, чем в 2020 году. Возраст невест – от 22 года до 77 лет, возраст женихов – от 21 до 70 лет. Молодых семей, в возрасте до 35 лет, образовалось на территории района в течение года  2, что соответствует показателям 2020 года.</w:t>
            </w:r>
            <w:r>
              <w:rPr>
                <w:rFonts w:ascii="Times New Roman" w:hAnsi="Times New Roman" w:cs="Times New Roman"/>
                <w:color w:val="FF0000"/>
                <w:sz w:val="28"/>
                <w:szCs w:val="28"/>
              </w:rPr>
              <w:t xml:space="preserve">  </w:t>
            </w:r>
            <w:r>
              <w:rPr>
                <w:rFonts w:ascii="Times New Roman" w:hAnsi="Times New Roman" w:cs="Times New Roman"/>
                <w:color w:val="000000" w:themeColor="text1"/>
                <w:sz w:val="28"/>
                <w:szCs w:val="28"/>
              </w:rPr>
              <w:t>Впервые вступили в брак 3 жениха и 2 невесты. У остальных это повторные браки.</w:t>
            </w:r>
            <w:r>
              <w:rPr>
                <w:rFonts w:ascii="Times New Roman" w:hAnsi="Times New Roman" w:cs="Times New Roman"/>
                <w:color w:val="FF0000"/>
                <w:sz w:val="28"/>
                <w:szCs w:val="28"/>
              </w:rPr>
              <w:t xml:space="preserve"> </w:t>
            </w:r>
            <w:r>
              <w:rPr>
                <w:rFonts w:ascii="Times New Roman" w:hAnsi="Times New Roman" w:cs="Times New Roman"/>
                <w:color w:val="000000"/>
                <w:sz w:val="28"/>
                <w:szCs w:val="28"/>
              </w:rPr>
              <w:t xml:space="preserve">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Расторжений брака зарегистрировано на 6 больше, чем в прошлом году. Из них, 9 актовых записей  о разводе были составлены по решению суда, 1 актовая запись составлена по совместному заявлению супругов, не имеющих общих детей, не достигших совершеннолетия. Средний возраст расторгнувших брак 37 лет. Самый долгий брак длился 20 лет, самый короткий – 2 года.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ab/>
            </w:r>
            <w:r>
              <w:rPr>
                <w:rFonts w:ascii="Times New Roman" w:hAnsi="Times New Roman" w:cs="Times New Roman"/>
                <w:sz w:val="28"/>
                <w:szCs w:val="28"/>
              </w:rPr>
              <w:t>В течение года было составлено 36 актовых записей о смерти, что на 1 больше, чем в прошлом году.  Умерло 20 мужчин в возрасте от 30 лет до 81 года и 16 женщин в возрасте от 63 до 92 лет.</w:t>
            </w:r>
          </w:p>
          <w:p w:rsidR="00127E16" w:rsidRDefault="00127E16" w:rsidP="00127E16">
            <w:pPr>
              <w:spacing w:after="0" w:line="240" w:lineRule="auto"/>
              <w:jc w:val="center"/>
              <w:rPr>
                <w:rFonts w:ascii="Times New Roman" w:hAnsi="Times New Roman" w:cs="Times New Roman"/>
                <w:color w:val="000000" w:themeColor="text1"/>
                <w:sz w:val="28"/>
                <w:szCs w:val="28"/>
              </w:rPr>
            </w:pPr>
          </w:p>
          <w:p w:rsidR="00127E16" w:rsidRDefault="00127E16" w:rsidP="00127E16">
            <w:pPr>
              <w:spacing w:after="0" w:line="240" w:lineRule="auto"/>
              <w:jc w:val="center"/>
              <w:rPr>
                <w:rFonts w:ascii="Times New Roman" w:hAnsi="Times New Roman" w:cs="Times New Roman"/>
                <w:b/>
                <w:color w:val="000000"/>
                <w:sz w:val="28"/>
                <w:szCs w:val="28"/>
              </w:rPr>
            </w:pPr>
            <w:r>
              <w:rPr>
                <w:rFonts w:ascii="Times New Roman" w:hAnsi="Times New Roman" w:cs="Times New Roman"/>
                <w:b/>
                <w:color w:val="000000"/>
                <w:sz w:val="28"/>
                <w:szCs w:val="28"/>
              </w:rPr>
              <w:t>Организация муниципального управления</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ab/>
              <w:t xml:space="preserve">В 2021 году муниципальными служащими Администрации Среднеканского городского округа подготовлено постановлений - 391 (365 -2020г.), распоряжений - 356 (369- 2020г.). </w:t>
            </w:r>
            <w:r>
              <w:rPr>
                <w:rFonts w:ascii="Times New Roman" w:hAnsi="Times New Roman" w:cs="Times New Roman"/>
                <w:sz w:val="28"/>
                <w:szCs w:val="28"/>
              </w:rPr>
              <w:t xml:space="preserve">Подготовлено 8 заседаний Собрания представителей Среднеканского городского округа и 42 проекта решений представительного органа.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В отчетный период регулярно Главой Среднеканского городского округа проводились совещания с руководителями предприятий и учреждений. На совещаниях рассматривались вопросы: о благоустройстве населенных пунктов, о подготовке к отопительному периоду, об участии в региональных и федеральных проектах и программах, о проблемных вопросах в  работе образовательных организаций и учреждений культуры, о </w:t>
            </w:r>
            <w:r>
              <w:rPr>
                <w:rFonts w:ascii="Times New Roman" w:hAnsi="Times New Roman" w:cs="Times New Roman"/>
                <w:sz w:val="28"/>
                <w:szCs w:val="28"/>
              </w:rPr>
              <w:t>работе по ликвидации задолженности физических и юридических лиц за поставленные жилищно-коммунальные услуги,</w:t>
            </w:r>
            <w:r>
              <w:rPr>
                <w:rFonts w:ascii="Times New Roman" w:hAnsi="Times New Roman" w:cs="Times New Roman"/>
                <w:color w:val="000000"/>
                <w:sz w:val="28"/>
                <w:szCs w:val="28"/>
              </w:rPr>
              <w:t xml:space="preserve"> о проведении социально-значимых мероприятий и районных праздников и др.</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ab/>
              <w:t xml:space="preserve">Одним из приоритетных направлений работы Администрации является противодействие коррупции. Вся работа в данном направлении ориентирована на профилактику коррупционных проявлений. И здесь особая роль отводится прозрачности всех структурных подразделений и муниципальных учреждений, возможности населения быть информированным по вопросам жизнедеятельности района. С руководителями проводятся семинары антикоррупционной направленности, сведения о доходах (расходах) муниципальных служащих и руководителей муниципальных учреждений размещаются в сети Интернет.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В финансово-экономической сфере проводятся проверки надлежащего использования имущества, находящегося в муниципальной собственности, анализ эффективности бюджетных расходов при проведении закупок, осуществляется финансовых контроль за использованием бюджетных средств и другие мероприятии. В 2021 году в Администрацию не поступало обращений от граждан на незаконные действия муниципальных служащих, нарушение муниципальными служащими ограничений и запретов.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В целях внедрения инновационных технологий администрирования, повышающих объективность и способствующих прозрачности нормотворческих и управленческих процессов местного самоуправления Среднеканского городского округа:</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обеспечена работа официального сайта;</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нормативные правовые акты регулярно публикуются на страницах газеты Среднеканского городского округа «Новая Колыма. Вести» и размещаются на официальном сайте.</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Как и в предыдущие годы, большое внимание в 2021 году уделялось работе с жителями Среднеканского городского округа. Работа Администрации планируется на текущее время и ближайшую перспективу.  Важность дальнейшего развития местного самоуправления, где реализуется большая часть обязательств государства перед населением, постоянно подчеркивается как  Президентом Российской Федерации, так и Губернатором Магаданской области. Именно к местной власти в первую очередь  обращаются граждане со своими проблемами, подталкивают власть к решению вопросов, дальнейшему развитию территории городского округа. Многие проблемы были выявлены в результате заявлений граждан и общения с ними на личном приеме. Если люди к нам обращаются, значит, надеются на помощь и поддержку. Работа с обращениями граждан в Администрацию Среднеканского городского округа  проводилась в соответствии с Федеральным законом  от 02.05.2006г. № 59-ФЗ  «О порядке рассмотрения обращения граждан  Российской Федерации».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В истекшем году в Администрацию городского округа поступило  63 обращения от граждан, что на 15  меньше по сравнению с 2020 г. (78).</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Обращения поступило различным каналам: лично от заявителя, почтовыми отправлениями, по электронном почте.</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Главой Среднеканского городского округа на личном приеме принято 32 человека (2020 г – 21 чел.). В соответствии с действующим законодательством регулярно проводится личным прием граждан  заместителем Главы </w:t>
            </w:r>
            <w:r>
              <w:rPr>
                <w:rFonts w:ascii="Times New Roman" w:hAnsi="Times New Roman" w:cs="Times New Roman"/>
                <w:color w:val="000000"/>
                <w:sz w:val="28"/>
                <w:szCs w:val="28"/>
              </w:rPr>
              <w:lastRenderedPageBreak/>
              <w:t>Администрации, руководителями структурных подразделений.</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Эффективным методом работы с обращениями граждан является выездной прием граждан по личным вопросам, который проводился в селе Верхний Сеймчан</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Спектр вопросов, с которыми обращались граждане в Администрацию городского округа , в целом остался стабильным и касался практически всех сторон жизни: это предоставления муниципальных услуг, благоустройство населенных пунктов, проблемы в сфере ЖКХ, предоставления жилья.</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Ни одно обращение не осталось без внимания, по каждому проводился тщательный анализ обоснованности обращения, использовались различные методы и действенные формы реагирования. Письменные обращения, не требующие дополнительного изучения и проверки рассматривались безотлагательно. </w:t>
            </w:r>
          </w:p>
          <w:p w:rsidR="00127E16" w:rsidRDefault="00127E16" w:rsidP="00127E16">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ab/>
              <w:t xml:space="preserve">Все мы прекрасно знаем: открытая власть – сильная власть. Мы за прозрачность деятельности и всегда готовы к диалогу. Это означает, что любая информация, которой располагают органы местного самоуправления, открыта и доступна. На сегодняшний день благодаря взаимодействию с районными  социальными сетями  у нас нет барьера между официальной властью и населением.  </w:t>
            </w:r>
          </w:p>
          <w:p w:rsidR="00127E16" w:rsidRDefault="00127E16" w:rsidP="00127E16">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ab/>
              <w:t xml:space="preserve">В соответствии с переданными полномочиями субъекта на муниципальный уровень в районе осуществляют деятельность две комиссии: </w:t>
            </w:r>
            <w:r>
              <w:rPr>
                <w:rFonts w:ascii="Times New Roman" w:hAnsi="Times New Roman" w:cs="Times New Roman"/>
                <w:b/>
                <w:sz w:val="28"/>
                <w:szCs w:val="28"/>
              </w:rPr>
              <w:t xml:space="preserve">административная комиссия и комиссия по делам несовершеннолетних и защите их прав.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За отчетный период административной комиссией Среднеканского городского округа было составлено 29 актов, проведено 1 заседание, на котором рассмотрено 1 дело об административном правонарушении, предусмотренном Законом Магаданской области от 15.03.2005 № 583-ОЗ «Об административных правонарушениях в Магаданской области».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 ст. 6.4 «Нарушение правил благоустройства территории поседения (городского округа)» рассмотрен 1 материал. Физическое лицо привлечено к административной ответственности  в виде предупреждения.</w:t>
            </w:r>
          </w:p>
          <w:p w:rsidR="00127E16" w:rsidRDefault="00127E16" w:rsidP="00127E16">
            <w:pPr>
              <w:tabs>
                <w:tab w:val="left" w:pos="-142"/>
              </w:tabs>
              <w:spacing w:after="0" w:line="240" w:lineRule="auto"/>
              <w:jc w:val="both"/>
              <w:rPr>
                <w:rFonts w:ascii="Times New Roman" w:hAnsi="Times New Roman" w:cs="Times New Roman"/>
                <w:b/>
                <w:sz w:val="28"/>
                <w:szCs w:val="28"/>
              </w:rPr>
            </w:pPr>
            <w:r>
              <w:rPr>
                <w:rFonts w:ascii="Times New Roman" w:hAnsi="Times New Roman" w:cs="Times New Roman"/>
                <w:color w:val="C00000"/>
                <w:sz w:val="28"/>
                <w:szCs w:val="28"/>
              </w:rPr>
              <w:tab/>
            </w:r>
            <w:r>
              <w:rPr>
                <w:rFonts w:ascii="Times New Roman" w:hAnsi="Times New Roman" w:cs="Times New Roman"/>
                <w:sz w:val="28"/>
                <w:szCs w:val="28"/>
              </w:rPr>
              <w:t xml:space="preserve">За 12 месяцев 2021 года Комиссией по делам несовершеннолетних и защите их прав Администрации Среднеканского городского округа (далее – Комиссией) проведено 9 заседаний. Вынесено 26 постановлений. Рассмотрено 6 дел об административных правонарушениях, предусмотренных ч.1 ст. 5.35 КоАП РФ, по результатам рассмотрения которых назначено 5 штрафов, на общую сумму 900 рублей, и 1 предупреждение. Так же рассмотрено 1 дело об административном правонарушении, предусмотренном ст. 20.22 КоАП  РФ назначен  штраф на  сумму 1500 рублей, одно дело по ч.1ст.6.10 КоАП РФ, назначен штраф 3000 рублей, одно дело по ст.6.1.1 КоАП РФ штраф 5000 рублей. Рассмотрено 8 ходатайств МБОУ СОШ п. Сеймчан в отношении несовершеннолетних. </w:t>
            </w:r>
          </w:p>
          <w:p w:rsidR="00127E16" w:rsidRDefault="00127E16" w:rsidP="00127E16">
            <w:pPr>
              <w:pStyle w:val="ConsNonformat"/>
              <w:ind w:right="0"/>
              <w:jc w:val="both"/>
              <w:rPr>
                <w:sz w:val="28"/>
                <w:szCs w:val="28"/>
              </w:rPr>
            </w:pPr>
            <w:r>
              <w:rPr>
                <w:sz w:val="28"/>
                <w:szCs w:val="28"/>
              </w:rPr>
              <w:tab/>
              <w:t xml:space="preserve">За отчетный период Комиссией поставлен на учет 1 несовершеннолетний. Причиной постановки  несовершеннолетнего послужило решение Среднеканского суда. 2 несовершеннолетних были сняты с учета, в связи с достижением 18-летнего возраста. На декабрь  2021 года на учете Комиссии состоит 4 </w:t>
            </w:r>
            <w:r>
              <w:rPr>
                <w:sz w:val="28"/>
                <w:szCs w:val="28"/>
              </w:rPr>
              <w:lastRenderedPageBreak/>
              <w:t>несовершеннолетних.</w:t>
            </w:r>
          </w:p>
          <w:p w:rsidR="00127E16" w:rsidRDefault="00127E16" w:rsidP="00127E16">
            <w:pPr>
              <w:pStyle w:val="ConsNonformat"/>
              <w:ind w:right="0"/>
              <w:jc w:val="both"/>
              <w:rPr>
                <w:sz w:val="28"/>
                <w:szCs w:val="28"/>
              </w:rPr>
            </w:pPr>
            <w:r>
              <w:rPr>
                <w:sz w:val="28"/>
                <w:szCs w:val="28"/>
              </w:rPr>
              <w:tab/>
              <w:t>В муниципальном банке данных о детях и семьях, находящихся в социально-опасном положении, состоит 10 семей. 1 семья поставлена на учет в связи с ненадлежащим исполнением родительских обязанностей. На декабрь 2021 года в муниципальном банке данных о детях и семьях, находящихся в социально-опасном положении, состоит 10 семей. Все сведения о детях и семьях внесены в программу АИС Подросток.</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целях предупреждения преступлений и правонарушений несовершеннолетних, в течение 2021 года проводились профилактические мероприятия (рейды, акции, профилактические беседы с несовершеннолетними и родителями, лекции и индивидуальные консультации с учащимися общеобразовательных учреждений, день правовой помощи и т. д). В 14 семьях в 2021 году установлены автономные пожарные извещатели.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color w:val="C00000"/>
                <w:sz w:val="28"/>
                <w:szCs w:val="28"/>
              </w:rPr>
              <w:tab/>
            </w:r>
            <w:r>
              <w:rPr>
                <w:rFonts w:ascii="Times New Roman" w:hAnsi="Times New Roman" w:cs="Times New Roman"/>
                <w:b/>
                <w:sz w:val="28"/>
                <w:szCs w:val="28"/>
                <w:u w:val="single"/>
              </w:rPr>
              <w:t>Предупреждение чрезвычайных ситуаций</w:t>
            </w:r>
          </w:p>
          <w:p w:rsidR="00127E16" w:rsidRDefault="00D313C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2021</w:t>
            </w:r>
            <w:r w:rsidR="00127E16">
              <w:rPr>
                <w:rFonts w:ascii="Times New Roman" w:hAnsi="Times New Roman" w:cs="Times New Roman"/>
                <w:sz w:val="28"/>
                <w:szCs w:val="28"/>
              </w:rPr>
              <w:t xml:space="preserve"> году работа отдела по делам ГО и ЧС была организована и проводилась в соответствии с планом основных мероприятий Среднеканского городского округа в области гражданской обороны, предупреждения  и ликвидации чрезвычайных ситуаций, обеспечения пожарной безопасности, а также с учетом организационно-методических указаний Главного управления по делам  гражданской обороны и чрезвычайным ситуациям Магаданской области, антитеррористической комиссии Магаданской области.</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В отчетном году проведено 7 заседаний Комиссии по чрезвычайным ситуациям и пожарной безопасности Среднеканского городского округа.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 безопасности дорожного движения проведено 4 заседания комиссии, что соответствует утвержденному плану работы Комиссии.</w:t>
            </w:r>
          </w:p>
          <w:p w:rsidR="00127E16" w:rsidRPr="00127E16" w:rsidRDefault="00127E16" w:rsidP="00127E16">
            <w:pPr>
              <w:pStyle w:val="a6"/>
              <w:spacing w:after="0"/>
              <w:jc w:val="both"/>
              <w:rPr>
                <w:color w:val="auto"/>
                <w:sz w:val="28"/>
                <w:szCs w:val="28"/>
              </w:rPr>
            </w:pPr>
            <w:r>
              <w:rPr>
                <w:color w:val="auto"/>
              </w:rPr>
              <w:tab/>
            </w:r>
            <w:r w:rsidRPr="00127E16">
              <w:rPr>
                <w:color w:val="auto"/>
                <w:sz w:val="28"/>
                <w:szCs w:val="28"/>
              </w:rPr>
              <w:t xml:space="preserve">В целях повышения уровня антитеррористической защищенности населения и территории Среднеканского городского округа проведено 6 заседаний Комиссии, где решались следующие задачи:  </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реализация комплекса мер по обеспечению безопасности в период подготовки и проведения значимых праздничных и других массовых мероприятий;</w:t>
            </w:r>
          </w:p>
          <w:p w:rsidR="00127E16" w:rsidRPr="00127E16" w:rsidRDefault="00127E16" w:rsidP="00127E16">
            <w:pPr>
              <w:pStyle w:val="a6"/>
              <w:spacing w:after="0"/>
              <w:jc w:val="both"/>
              <w:rPr>
                <w:color w:val="auto"/>
                <w:sz w:val="28"/>
                <w:szCs w:val="28"/>
              </w:rPr>
            </w:pPr>
            <w:r>
              <w:rPr>
                <w:color w:val="C00000"/>
              </w:rPr>
              <w:tab/>
            </w:r>
            <w:r w:rsidRPr="00127E16">
              <w:rPr>
                <w:color w:val="auto"/>
                <w:sz w:val="28"/>
                <w:szCs w:val="28"/>
              </w:rPr>
              <w:t xml:space="preserve">- повышение качества информационно-пропагандистской работы с населением в сфере противодействия идеологии терроризму и экстремизму. </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 В 2021г. проведено 48 тренировок с личным составом с оперативно-диспетчерским составом центра управления кризисных ситуаций главного управления МЧС России по Магаданской области и ЕДДС муниципального образования по действиям при возникновении чрезвычайных ситуаций природного и техногенного характера, и 4 штабные тренировки с КЧС и ПБ муниципального образования по ликвидации Ч</w:t>
            </w:r>
            <w:r>
              <w:rPr>
                <w:rFonts w:ascii="Times New Roman" w:hAnsi="Times New Roman" w:cs="Times New Roman"/>
                <w:sz w:val="28"/>
                <w:szCs w:val="28"/>
                <w:lang w:val="en-US"/>
              </w:rPr>
              <w:t>C</w:t>
            </w:r>
            <w:r>
              <w:rPr>
                <w:rFonts w:ascii="Times New Roman" w:hAnsi="Times New Roman" w:cs="Times New Roman"/>
                <w:sz w:val="28"/>
                <w:szCs w:val="28"/>
              </w:rPr>
              <w:t>, связанных:</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 весенним половодьем;</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 природными пожарами;</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 авариями на транспорте;</w:t>
            </w:r>
          </w:p>
          <w:p w:rsidR="00127E16" w:rsidRDefault="00127E16" w:rsidP="00127E1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с землетрясением.</w:t>
            </w:r>
          </w:p>
          <w:p w:rsidR="00127E16" w:rsidRDefault="00127E16" w:rsidP="00127E16">
            <w:pPr>
              <w:shd w:val="clear" w:color="auto" w:fill="FFFFFF"/>
              <w:spacing w:after="0" w:line="240" w:lineRule="auto"/>
              <w:jc w:val="both"/>
              <w:textAlignment w:val="baseline"/>
              <w:rPr>
                <w:rFonts w:ascii="Times New Roman" w:hAnsi="Times New Roman" w:cs="Times New Roman"/>
                <w:sz w:val="28"/>
                <w:szCs w:val="28"/>
              </w:rPr>
            </w:pPr>
            <w:r>
              <w:rPr>
                <w:rFonts w:ascii="Times New Roman" w:hAnsi="Times New Roman" w:cs="Times New Roman"/>
                <w:color w:val="C00000"/>
                <w:sz w:val="28"/>
                <w:szCs w:val="28"/>
              </w:rPr>
              <w:lastRenderedPageBreak/>
              <w:tab/>
            </w:r>
            <w:r>
              <w:rPr>
                <w:rFonts w:ascii="Times New Roman" w:hAnsi="Times New Roman" w:cs="Times New Roman"/>
                <w:sz w:val="28"/>
                <w:szCs w:val="28"/>
              </w:rPr>
              <w:t>В Среднеканском районе осуществляет деятельность ДНД «Среднекан». Численный состав ДНД – 16 человек. Члены ДНД участвуют в обеспечении правопорядка в общественных местах, принимают участие в профилактической работе с лицами, склонными к совершению правонарушений, оказывают содействие правоохранительным органам в предупреждении и пресечении правонарушений и преступлений, участвуют в иных мероприятиях, связанных с охраной общественного порядка.</w:t>
            </w:r>
          </w:p>
          <w:p w:rsidR="00127E16" w:rsidRDefault="00127E16" w:rsidP="00127E16">
            <w:pPr>
              <w:spacing w:after="0" w:line="24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Задачи на 2022год</w:t>
            </w:r>
          </w:p>
          <w:p w:rsidR="00127E16" w:rsidRDefault="00127E16" w:rsidP="00127E16">
            <w:pPr>
              <w:shd w:val="clear" w:color="auto" w:fill="FFFFFF"/>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 2022 году  необходимо решить следующие важные для района  задачи: </w:t>
            </w:r>
          </w:p>
          <w:p w:rsidR="00127E16" w:rsidRDefault="00127E16" w:rsidP="00127E16">
            <w:pPr>
              <w:shd w:val="clear" w:color="auto" w:fill="FFFFFF"/>
              <w:spacing w:after="0" w:line="240" w:lineRule="auto"/>
              <w:ind w:firstLine="709"/>
              <w:jc w:val="both"/>
              <w:rPr>
                <w:rFonts w:ascii="Times New Roman" w:eastAsiaTheme="minorEastAsia" w:hAnsi="Times New Roman" w:cs="Times New Roman"/>
                <w:bCs/>
                <w:sz w:val="28"/>
                <w:szCs w:val="28"/>
              </w:rPr>
            </w:pPr>
            <w:r>
              <w:rPr>
                <w:rFonts w:ascii="Times New Roman" w:eastAsia="Calibri" w:hAnsi="Times New Roman" w:cs="Times New Roman"/>
                <w:sz w:val="28"/>
                <w:szCs w:val="28"/>
              </w:rPr>
              <w:t xml:space="preserve"> </w:t>
            </w:r>
            <w:r>
              <w:rPr>
                <w:rFonts w:ascii="Times New Roman" w:hAnsi="Times New Roman" w:cs="Times New Roman"/>
                <w:bCs/>
                <w:sz w:val="28"/>
                <w:szCs w:val="28"/>
              </w:rPr>
              <w:t xml:space="preserve">- обеспечить создание благоприятного инвестиционного климата для потенциальных инвесторов, оказывать всевозможное  содействие субъектам малого и среднего предпринимательства, осуществляющим деятельность на территории района; </w:t>
            </w:r>
          </w:p>
          <w:p w:rsidR="00127E16" w:rsidRDefault="00127E16" w:rsidP="00127E16">
            <w:pPr>
              <w:pStyle w:val="a8"/>
              <w:shd w:val="clear" w:color="auto" w:fill="FFFFFF"/>
              <w:spacing w:after="0"/>
              <w:jc w:val="both"/>
              <w:textAlignment w:val="baseline"/>
              <w:rPr>
                <w:sz w:val="28"/>
                <w:szCs w:val="28"/>
              </w:rPr>
            </w:pPr>
            <w:r>
              <w:rPr>
                <w:sz w:val="28"/>
                <w:szCs w:val="28"/>
              </w:rPr>
              <w:tab/>
              <w:t>-обеспечить стабильное поступление доходов в местный бюджет, в том числе, от эффективного управления и распоряжения муниципальным имуществом;</w:t>
            </w:r>
          </w:p>
          <w:p w:rsidR="00127E16" w:rsidRDefault="00127E16" w:rsidP="00127E16">
            <w:pPr>
              <w:pStyle w:val="a8"/>
              <w:shd w:val="clear" w:color="auto" w:fill="FFFFFF"/>
              <w:spacing w:after="0"/>
              <w:jc w:val="both"/>
              <w:textAlignment w:val="baseline"/>
              <w:rPr>
                <w:sz w:val="28"/>
                <w:szCs w:val="28"/>
              </w:rPr>
            </w:pPr>
            <w:r>
              <w:rPr>
                <w:bCs/>
                <w:sz w:val="28"/>
                <w:szCs w:val="28"/>
              </w:rPr>
              <w:tab/>
              <w:t>- своевременно организовать и провести конкурсные процедуры по  закупке оборудования, материалов, проведению работ по подготовке коммунального хозяйства к работе в зимних условиях;</w:t>
            </w:r>
          </w:p>
          <w:p w:rsidR="00127E16" w:rsidRDefault="00127E16" w:rsidP="00127E1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продолжить работу по содействию коммунальным предприятиям района  в деятельности по взысканию задолженности с юридических и физических лиц за предоставленные услуги;</w:t>
            </w:r>
          </w:p>
          <w:p w:rsidR="00127E16" w:rsidRDefault="00127E16" w:rsidP="00127E16">
            <w:pPr>
              <w:pStyle w:val="a8"/>
              <w:shd w:val="clear" w:color="auto" w:fill="FFFFFF"/>
              <w:spacing w:after="0"/>
              <w:jc w:val="both"/>
              <w:textAlignment w:val="baseline"/>
              <w:rPr>
                <w:sz w:val="28"/>
                <w:szCs w:val="28"/>
              </w:rPr>
            </w:pPr>
            <w:r>
              <w:rPr>
                <w:sz w:val="28"/>
                <w:szCs w:val="28"/>
              </w:rPr>
              <w:tab/>
              <w:t xml:space="preserve">- с целью обеспечения жителей с. Верхний Сеймчан качественной питьевой водой завершить работы по установке  оборудования для водоподготовки  на резервной водозаборной скважине в с. Верхний Сеймчан.  </w:t>
            </w:r>
          </w:p>
          <w:p w:rsidR="00127E16" w:rsidRDefault="00127E16" w:rsidP="00127E16">
            <w:pPr>
              <w:pStyle w:val="a8"/>
              <w:shd w:val="clear" w:color="auto" w:fill="FFFFFF"/>
              <w:spacing w:after="0"/>
              <w:jc w:val="both"/>
              <w:textAlignment w:val="baseline"/>
              <w:rPr>
                <w:sz w:val="28"/>
                <w:szCs w:val="28"/>
              </w:rPr>
            </w:pPr>
            <w:r>
              <w:rPr>
                <w:sz w:val="28"/>
                <w:szCs w:val="28"/>
              </w:rPr>
              <w:tab/>
              <w:t xml:space="preserve">- продолжить работы по  расселению жителей из ветхого и аварийного жилья района в соответствии с планом расселения. Продолжить снос брошенных ветхих и аварийных строений; </w:t>
            </w:r>
          </w:p>
          <w:p w:rsidR="00127E16" w:rsidRDefault="00127E16" w:rsidP="00127E16">
            <w:pPr>
              <w:shd w:val="clear" w:color="auto" w:fill="FFFFFF"/>
              <w:spacing w:after="0" w:line="240" w:lineRule="auto"/>
              <w:jc w:val="both"/>
              <w:rPr>
                <w:rFonts w:ascii="Times New Roman" w:hAnsi="Times New Roman" w:cs="Times New Roman"/>
                <w:bCs/>
                <w:sz w:val="28"/>
                <w:szCs w:val="28"/>
              </w:rPr>
            </w:pPr>
            <w:r>
              <w:rPr>
                <w:rFonts w:ascii="Times New Roman" w:hAnsi="Times New Roman" w:cs="Times New Roman"/>
                <w:color w:val="000000"/>
                <w:sz w:val="28"/>
                <w:szCs w:val="28"/>
              </w:rPr>
              <w:tab/>
              <w:t xml:space="preserve">- продолжить работы по </w:t>
            </w:r>
            <w:r>
              <w:rPr>
                <w:rFonts w:ascii="Times New Roman" w:hAnsi="Times New Roman" w:cs="Times New Roman"/>
                <w:bCs/>
                <w:sz w:val="28"/>
                <w:szCs w:val="28"/>
              </w:rPr>
              <w:t xml:space="preserve"> </w:t>
            </w:r>
            <w:r>
              <w:rPr>
                <w:rFonts w:ascii="Times New Roman" w:hAnsi="Times New Roman" w:cs="Times New Roman"/>
                <w:sz w:val="28"/>
                <w:szCs w:val="28"/>
              </w:rPr>
              <w:t>восстановлению и модернизации  жилых помещений муниципального жилищного фонда</w:t>
            </w:r>
            <w:r>
              <w:rPr>
                <w:rFonts w:ascii="Times New Roman" w:hAnsi="Times New Roman" w:cs="Times New Roman"/>
                <w:bCs/>
                <w:sz w:val="28"/>
                <w:szCs w:val="28"/>
              </w:rPr>
              <w:t>;</w:t>
            </w:r>
          </w:p>
          <w:p w:rsidR="00127E16" w:rsidRDefault="00127E16" w:rsidP="00127E16">
            <w:pPr>
              <w:shd w:val="clear" w:color="auto" w:fill="FFFFFF"/>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продолжить работы по благоустройству детских площадок п. Сеймчан;</w:t>
            </w:r>
          </w:p>
          <w:p w:rsidR="00127E16" w:rsidRDefault="00127E16" w:rsidP="00127E16">
            <w:pPr>
              <w:shd w:val="clear" w:color="auto" w:fill="FFFFFF"/>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t xml:space="preserve"> - приложить все усилия по недопущению объявления на территории округа чрезвычайных ситуаций, в том числе природного характера, вызванного  сезонным паводком;</w:t>
            </w:r>
          </w:p>
          <w:p w:rsidR="00127E16" w:rsidRDefault="00127E16" w:rsidP="00127E16">
            <w:pPr>
              <w:shd w:val="clear" w:color="auto" w:fill="FFFFFF"/>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ab/>
              <w:t xml:space="preserve">- продолжить практику проведения  выездных ярмарок выходного дня с увеличением количества привлеченных производителей продукции местного производства; </w:t>
            </w:r>
          </w:p>
          <w:p w:rsidR="00127E16" w:rsidRDefault="00127E16" w:rsidP="00127E16">
            <w:pPr>
              <w:pStyle w:val="a8"/>
              <w:shd w:val="clear" w:color="auto" w:fill="FFFFFF"/>
              <w:spacing w:after="0"/>
              <w:jc w:val="both"/>
              <w:textAlignment w:val="baseline"/>
              <w:rPr>
                <w:sz w:val="28"/>
                <w:szCs w:val="28"/>
              </w:rPr>
            </w:pPr>
            <w:r>
              <w:rPr>
                <w:sz w:val="28"/>
                <w:szCs w:val="28"/>
              </w:rPr>
              <w:tab/>
              <w:t xml:space="preserve">- с участием  ООО Русгидро приступить к организации строительства нового здания </w:t>
            </w:r>
            <w:r>
              <w:rPr>
                <w:rStyle w:val="editor"/>
                <w:sz w:val="28"/>
                <w:szCs w:val="28"/>
              </w:rPr>
              <w:t xml:space="preserve">Центра культурного развития в </w:t>
            </w:r>
            <w:r>
              <w:rPr>
                <w:sz w:val="28"/>
                <w:szCs w:val="28"/>
              </w:rPr>
              <w:t>п. Сеймчан;</w:t>
            </w:r>
          </w:p>
          <w:p w:rsidR="00127E16" w:rsidRDefault="00127E16" w:rsidP="00127E16">
            <w:pPr>
              <w:pStyle w:val="a8"/>
              <w:shd w:val="clear" w:color="auto" w:fill="FFFFFF"/>
              <w:spacing w:after="0"/>
              <w:jc w:val="both"/>
              <w:textAlignment w:val="baseline"/>
              <w:rPr>
                <w:sz w:val="28"/>
                <w:szCs w:val="28"/>
              </w:rPr>
            </w:pPr>
            <w:r>
              <w:rPr>
                <w:sz w:val="28"/>
                <w:szCs w:val="28"/>
              </w:rPr>
              <w:tab/>
              <w:t>-продолжить работу по сохранению и увеличению объемов спонсорской помощи району предприятиями золотодобычи в рамках социального партнерства;</w:t>
            </w:r>
          </w:p>
          <w:p w:rsidR="00127E16" w:rsidRDefault="00127E16" w:rsidP="00127E16">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t>- провести запланированные ремонтные работы в  учреждениях образования и культуры и спорта Среднеканского района;</w:t>
            </w:r>
          </w:p>
          <w:p w:rsidR="00127E16" w:rsidRDefault="00127E16" w:rsidP="00127E16">
            <w:pPr>
              <w:pStyle w:val="a8"/>
              <w:shd w:val="clear" w:color="auto" w:fill="FFFFFF"/>
              <w:spacing w:after="0"/>
              <w:jc w:val="both"/>
              <w:textAlignment w:val="baseline"/>
              <w:rPr>
                <w:rFonts w:eastAsia="Times New Roman"/>
                <w:sz w:val="28"/>
                <w:szCs w:val="28"/>
              </w:rPr>
            </w:pPr>
            <w:r>
              <w:rPr>
                <w:sz w:val="28"/>
                <w:szCs w:val="28"/>
              </w:rPr>
              <w:tab/>
              <w:t xml:space="preserve">-продолжить реализацию социально значимых муниципальных программ, в </w:t>
            </w:r>
            <w:r>
              <w:rPr>
                <w:sz w:val="28"/>
                <w:szCs w:val="28"/>
              </w:rPr>
              <w:lastRenderedPageBreak/>
              <w:t>том числе, направленных на поддержку отдельных категорий граждан, а также коренных малочисленных народов Севера;</w:t>
            </w:r>
          </w:p>
          <w:p w:rsidR="00127E16" w:rsidRDefault="00127E16" w:rsidP="00127E16">
            <w:pPr>
              <w:pStyle w:val="a8"/>
              <w:shd w:val="clear" w:color="auto" w:fill="FFFFFF"/>
              <w:spacing w:after="0"/>
              <w:jc w:val="both"/>
              <w:textAlignment w:val="baseline"/>
              <w:rPr>
                <w:sz w:val="28"/>
                <w:szCs w:val="28"/>
              </w:rPr>
            </w:pPr>
            <w:r>
              <w:rPr>
                <w:sz w:val="28"/>
                <w:szCs w:val="28"/>
              </w:rPr>
              <w:tab/>
              <w:t>- активизировать работу с молодежью округа через организацию патриотических, спортивных и  культурно – досуговых  формирований.</w:t>
            </w:r>
          </w:p>
          <w:p w:rsidR="00127E16" w:rsidRDefault="00127E16" w:rsidP="00127E16">
            <w:pPr>
              <w:pStyle w:val="a8"/>
              <w:shd w:val="clear" w:color="auto" w:fill="FFFFFF"/>
              <w:spacing w:after="0"/>
              <w:jc w:val="both"/>
              <w:textAlignment w:val="top"/>
              <w:rPr>
                <w:color w:val="auto"/>
                <w:sz w:val="28"/>
                <w:szCs w:val="28"/>
              </w:rPr>
            </w:pPr>
            <w:r>
              <w:rPr>
                <w:sz w:val="28"/>
                <w:szCs w:val="28"/>
              </w:rPr>
              <w:tab/>
              <w:t>-</w:t>
            </w:r>
            <w:r>
              <w:rPr>
                <w:color w:val="0070C0"/>
                <w:sz w:val="28"/>
                <w:szCs w:val="28"/>
              </w:rPr>
              <w:t xml:space="preserve"> </w:t>
            </w:r>
            <w:r>
              <w:rPr>
                <w:sz w:val="28"/>
                <w:szCs w:val="28"/>
              </w:rPr>
              <w:t xml:space="preserve">держать на постоянном контроле вопросы демографии, экологического благополучия территории населенных пунктов. </w:t>
            </w:r>
          </w:p>
          <w:p w:rsidR="00127E16" w:rsidRDefault="00127E16" w:rsidP="00127E16">
            <w:pPr>
              <w:tabs>
                <w:tab w:val="left" w:pos="1540"/>
              </w:tabs>
              <w:jc w:val="center"/>
              <w:rPr>
                <w:rFonts w:ascii="Times New Roman" w:hAnsi="Times New Roman" w:cs="Times New Roman"/>
                <w:b/>
                <w:sz w:val="28"/>
                <w:szCs w:val="28"/>
              </w:rPr>
            </w:pPr>
            <w:r>
              <w:rPr>
                <w:rFonts w:ascii="Times New Roman" w:hAnsi="Times New Roman" w:cs="Times New Roman"/>
                <w:b/>
                <w:sz w:val="28"/>
                <w:szCs w:val="28"/>
              </w:rPr>
              <w:t>Уважаемые коллеги, земляки!</w:t>
            </w:r>
          </w:p>
          <w:p w:rsidR="00127E16" w:rsidRDefault="00127E16" w:rsidP="00127E16">
            <w:pPr>
              <w:tabs>
                <w:tab w:val="left" w:pos="1540"/>
              </w:tabs>
              <w:jc w:val="both"/>
              <w:rPr>
                <w:rFonts w:ascii="Times New Roman" w:hAnsi="Times New Roman" w:cs="Times New Roman"/>
                <w:sz w:val="28"/>
                <w:szCs w:val="28"/>
              </w:rPr>
            </w:pPr>
            <w:r>
              <w:rPr>
                <w:rFonts w:ascii="Times New Roman" w:hAnsi="Times New Roman" w:cs="Times New Roman"/>
                <w:sz w:val="28"/>
                <w:szCs w:val="28"/>
              </w:rPr>
              <w:t xml:space="preserve">         Завершился еще один год. Не все, но многие нам удалось достичь и сделать. Я хочу еще раз поблагодарить  всех жителей района, руководитель предприятий и организаций, индивидуальных предпринимателей, депутатов, а также руководство  Правительства Магаданской области за оказанную  поддержку  во всех направлениях социально- экономического развития нашего района. </w:t>
            </w:r>
          </w:p>
          <w:p w:rsidR="00127E16" w:rsidRDefault="00127E16" w:rsidP="00127E16">
            <w:pPr>
              <w:tabs>
                <w:tab w:val="left" w:pos="1540"/>
              </w:tabs>
              <w:jc w:val="both"/>
              <w:rPr>
                <w:rFonts w:ascii="Times New Roman" w:hAnsi="Times New Roman" w:cs="Times New Roman"/>
                <w:sz w:val="28"/>
                <w:szCs w:val="28"/>
              </w:rPr>
            </w:pPr>
            <w:r>
              <w:rPr>
                <w:rFonts w:ascii="Times New Roman" w:hAnsi="Times New Roman" w:cs="Times New Roman"/>
                <w:sz w:val="28"/>
                <w:szCs w:val="28"/>
              </w:rPr>
              <w:t xml:space="preserve">         Традиционно перед нами сегодня стоят действительно нелегкие задачи.   Этот год не будет легким. Цель Главы городского округа – исполнение всех возложенных полномочий в рамках имеющихся финансовых возможностей.  Успех преобразований, происходящих в нашем районе, во многом зависит от совместной работы и от доверия друг к другу, доверия людей к власти и наоборот власти к людям. </w:t>
            </w:r>
          </w:p>
          <w:p w:rsidR="00127E16" w:rsidRDefault="00127E16" w:rsidP="00127E16">
            <w:pPr>
              <w:tabs>
                <w:tab w:val="left" w:pos="1540"/>
              </w:tabs>
              <w:jc w:val="both"/>
              <w:rPr>
                <w:rFonts w:ascii="Times New Roman" w:hAnsi="Times New Roman" w:cs="Times New Roman"/>
                <w:sz w:val="28"/>
                <w:szCs w:val="28"/>
              </w:rPr>
            </w:pPr>
            <w:r>
              <w:rPr>
                <w:rFonts w:ascii="Times New Roman" w:hAnsi="Times New Roman" w:cs="Times New Roman"/>
                <w:sz w:val="28"/>
                <w:szCs w:val="28"/>
              </w:rPr>
              <w:t xml:space="preserve">        Муниципальный уровень власти – самый близкий к людям, и у него огромная  сфера ответственности. Где бы не жил человек, он хочет жить достойно. С безопасными и хорошими дорогами, освещенными улицами и хорошо прибранными дворами, удобными спортивными и  детскими площадками. Все это определяет качество жизни наших жителей, влияет на будущее наших детей. </w:t>
            </w:r>
          </w:p>
          <w:p w:rsidR="00127E16" w:rsidRDefault="00127E16" w:rsidP="00127E16">
            <w:pPr>
              <w:tabs>
                <w:tab w:val="left" w:pos="1540"/>
              </w:tabs>
              <w:jc w:val="both"/>
              <w:rPr>
                <w:rFonts w:ascii="Times New Roman" w:hAnsi="Times New Roman" w:cs="Times New Roman"/>
                <w:sz w:val="28"/>
                <w:szCs w:val="28"/>
              </w:rPr>
            </w:pPr>
            <w:r>
              <w:rPr>
                <w:rFonts w:ascii="Times New Roman" w:hAnsi="Times New Roman" w:cs="Times New Roman"/>
                <w:sz w:val="28"/>
                <w:szCs w:val="28"/>
              </w:rPr>
              <w:t xml:space="preserve">     В 2022 году мы постараемся продолжить уверенный темп, будем действовать твердо и настойчиво во всех направлениях нашей производственной и общественной жизни.  В нынешнем году надеемся реализовать все наши планы и сделать хороший задел на следующий год.</w:t>
            </w:r>
          </w:p>
          <w:p w:rsidR="00C41A81" w:rsidRPr="00C41A81" w:rsidRDefault="00C41A81" w:rsidP="00C41A81">
            <w:pPr>
              <w:suppressAutoHyphens/>
              <w:spacing w:after="0" w:line="240" w:lineRule="auto"/>
              <w:jc w:val="center"/>
              <w:rPr>
                <w:rFonts w:ascii="Times New Roman" w:eastAsia="Times New Roman" w:hAnsi="Times New Roman" w:cs="Times New Roman"/>
                <w:b/>
                <w:sz w:val="28"/>
                <w:szCs w:val="28"/>
                <w:lang w:eastAsia="ar-SA"/>
              </w:rPr>
            </w:pPr>
          </w:p>
          <w:p w:rsidR="00C41A81" w:rsidRPr="00C41A81" w:rsidRDefault="00C41A81" w:rsidP="007F1886">
            <w:pPr>
              <w:suppressAutoHyphens/>
              <w:spacing w:after="0" w:line="240" w:lineRule="auto"/>
              <w:jc w:val="center"/>
              <w:rPr>
                <w:rFonts w:ascii="Times New Roman" w:eastAsia="Times New Roman" w:hAnsi="Times New Roman" w:cs="Times New Roman"/>
                <w:b/>
                <w:sz w:val="28"/>
                <w:szCs w:val="28"/>
                <w:lang w:eastAsia="ar-SA"/>
              </w:rPr>
            </w:pPr>
          </w:p>
          <w:p w:rsidR="009F7325" w:rsidRPr="007F1886" w:rsidRDefault="009F7325" w:rsidP="009F7325">
            <w:pPr>
              <w:spacing w:after="0" w:line="240" w:lineRule="auto"/>
              <w:rPr>
                <w:rFonts w:ascii="Times New Roman" w:eastAsiaTheme="minorEastAsia" w:hAnsi="Times New Roman" w:cs="Times New Roman"/>
                <w:sz w:val="14"/>
                <w:szCs w:val="28"/>
                <w:lang w:eastAsia="ru-RU"/>
              </w:rPr>
            </w:pPr>
          </w:p>
        </w:tc>
        <w:tc>
          <w:tcPr>
            <w:tcW w:w="3333" w:type="dxa"/>
            <w:tcBorders>
              <w:top w:val="nil"/>
              <w:left w:val="nil"/>
              <w:bottom w:val="nil"/>
              <w:right w:val="nil"/>
            </w:tcBorders>
          </w:tcPr>
          <w:p w:rsidR="009F7325" w:rsidRPr="009F7325" w:rsidRDefault="009F7325" w:rsidP="009F7325">
            <w:pPr>
              <w:spacing w:after="0" w:line="240" w:lineRule="auto"/>
              <w:rPr>
                <w:rFonts w:ascii="Times New Roman" w:eastAsiaTheme="minorEastAsia" w:hAnsi="Times New Roman" w:cs="Times New Roman"/>
                <w:sz w:val="28"/>
                <w:szCs w:val="28"/>
                <w:lang w:eastAsia="ru-RU"/>
              </w:rPr>
            </w:pPr>
          </w:p>
        </w:tc>
      </w:tr>
    </w:tbl>
    <w:p w:rsidR="00247D58" w:rsidRPr="00247D58" w:rsidRDefault="00247D58" w:rsidP="00127E16">
      <w:pPr>
        <w:spacing w:after="0" w:line="240" w:lineRule="auto"/>
        <w:jc w:val="both"/>
        <w:rPr>
          <w:rFonts w:ascii="Times New Roman" w:eastAsia="Calibri" w:hAnsi="Times New Roman" w:cs="Times New Roman"/>
          <w:sz w:val="28"/>
          <w:szCs w:val="28"/>
        </w:rPr>
      </w:pPr>
    </w:p>
    <w:sectPr w:rsidR="00247D58" w:rsidRPr="00247D58" w:rsidSect="005669A2">
      <w:headerReference w:type="default" r:id="rId8"/>
      <w:pgSz w:w="12240" w:h="15840"/>
      <w:pgMar w:top="426" w:right="850" w:bottom="426" w:left="1134" w:header="567"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95B" w:rsidRDefault="00A8395B" w:rsidP="00B07B7A">
      <w:pPr>
        <w:spacing w:after="0" w:line="240" w:lineRule="auto"/>
      </w:pPr>
      <w:r>
        <w:separator/>
      </w:r>
    </w:p>
  </w:endnote>
  <w:endnote w:type="continuationSeparator" w:id="0">
    <w:p w:rsidR="00A8395B" w:rsidRDefault="00A8395B" w:rsidP="00B07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95B" w:rsidRDefault="00A8395B" w:rsidP="00B07B7A">
      <w:pPr>
        <w:spacing w:after="0" w:line="240" w:lineRule="auto"/>
      </w:pPr>
      <w:r>
        <w:separator/>
      </w:r>
    </w:p>
  </w:footnote>
  <w:footnote w:type="continuationSeparator" w:id="0">
    <w:p w:rsidR="00A8395B" w:rsidRDefault="00A8395B" w:rsidP="00B07B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370729675"/>
      <w:docPartObj>
        <w:docPartGallery w:val="Page Numbers (Top of Page)"/>
        <w:docPartUnique/>
      </w:docPartObj>
    </w:sdtPr>
    <w:sdtContent>
      <w:p w:rsidR="00315F2A" w:rsidRPr="00E76477" w:rsidRDefault="00315F2A">
        <w:pPr>
          <w:pStyle w:val="ab"/>
          <w:jc w:val="center"/>
          <w:rPr>
            <w:rFonts w:ascii="Times New Roman" w:hAnsi="Times New Roman" w:cs="Times New Roman"/>
          </w:rPr>
        </w:pPr>
        <w:r w:rsidRPr="00E76477">
          <w:rPr>
            <w:rFonts w:ascii="Times New Roman" w:hAnsi="Times New Roman" w:cs="Times New Roman"/>
          </w:rPr>
          <w:fldChar w:fldCharType="begin"/>
        </w:r>
        <w:r w:rsidRPr="00E76477">
          <w:rPr>
            <w:rFonts w:ascii="Times New Roman" w:hAnsi="Times New Roman" w:cs="Times New Roman"/>
          </w:rPr>
          <w:instrText>PAGE   \* MERGEFORMAT</w:instrText>
        </w:r>
        <w:r w:rsidRPr="00E76477">
          <w:rPr>
            <w:rFonts w:ascii="Times New Roman" w:hAnsi="Times New Roman" w:cs="Times New Roman"/>
          </w:rPr>
          <w:fldChar w:fldCharType="separate"/>
        </w:r>
        <w:r w:rsidR="00956391">
          <w:rPr>
            <w:rFonts w:ascii="Times New Roman" w:hAnsi="Times New Roman" w:cs="Times New Roman"/>
            <w:noProof/>
          </w:rPr>
          <w:t>27</w:t>
        </w:r>
        <w:r w:rsidRPr="00E76477">
          <w:rPr>
            <w:rFonts w:ascii="Times New Roman" w:hAnsi="Times New Roman" w:cs="Times New Roman"/>
          </w:rPr>
          <w:fldChar w:fldCharType="end"/>
        </w:r>
      </w:p>
    </w:sdtContent>
  </w:sdt>
  <w:p w:rsidR="00315F2A" w:rsidRDefault="00315F2A" w:rsidP="00B07B7A">
    <w:pPr>
      <w:pStyle w:val="ab"/>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C03DB2"/>
    <w:multiLevelType w:val="hybridMultilevel"/>
    <w:tmpl w:val="73B20104"/>
    <w:lvl w:ilvl="0" w:tplc="60FE49A4">
      <w:start w:val="1"/>
      <w:numFmt w:val="decimal"/>
      <w:lvlText w:val="%1)"/>
      <w:lvlJc w:val="left"/>
      <w:pPr>
        <w:ind w:left="786"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6FD33A05"/>
    <w:multiLevelType w:val="hybridMultilevel"/>
    <w:tmpl w:val="20A6E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40C77"/>
    <w:rsid w:val="000212BE"/>
    <w:rsid w:val="00022E80"/>
    <w:rsid w:val="000A12EA"/>
    <w:rsid w:val="000B169E"/>
    <w:rsid w:val="000D2B08"/>
    <w:rsid w:val="000E7B72"/>
    <w:rsid w:val="00127E16"/>
    <w:rsid w:val="001A50CE"/>
    <w:rsid w:val="00247D58"/>
    <w:rsid w:val="00315F2A"/>
    <w:rsid w:val="00316551"/>
    <w:rsid w:val="00397E70"/>
    <w:rsid w:val="00472BC3"/>
    <w:rsid w:val="004B0237"/>
    <w:rsid w:val="004C4840"/>
    <w:rsid w:val="004E7EA1"/>
    <w:rsid w:val="0052567A"/>
    <w:rsid w:val="00557104"/>
    <w:rsid w:val="005669A2"/>
    <w:rsid w:val="00581913"/>
    <w:rsid w:val="00626634"/>
    <w:rsid w:val="006C6591"/>
    <w:rsid w:val="007177CC"/>
    <w:rsid w:val="00742A3E"/>
    <w:rsid w:val="007E7116"/>
    <w:rsid w:val="007F1886"/>
    <w:rsid w:val="00800123"/>
    <w:rsid w:val="0080138D"/>
    <w:rsid w:val="008B097D"/>
    <w:rsid w:val="00950233"/>
    <w:rsid w:val="00950D7C"/>
    <w:rsid w:val="00956391"/>
    <w:rsid w:val="009661F4"/>
    <w:rsid w:val="009E0E2F"/>
    <w:rsid w:val="009F7325"/>
    <w:rsid w:val="00A23401"/>
    <w:rsid w:val="00A704C8"/>
    <w:rsid w:val="00A8395B"/>
    <w:rsid w:val="00A849E9"/>
    <w:rsid w:val="00A86806"/>
    <w:rsid w:val="00B045E7"/>
    <w:rsid w:val="00B07B7A"/>
    <w:rsid w:val="00B31119"/>
    <w:rsid w:val="00B312E2"/>
    <w:rsid w:val="00B42009"/>
    <w:rsid w:val="00BD6222"/>
    <w:rsid w:val="00C41A81"/>
    <w:rsid w:val="00C54DD0"/>
    <w:rsid w:val="00CF1FCD"/>
    <w:rsid w:val="00D313C6"/>
    <w:rsid w:val="00DD1FDD"/>
    <w:rsid w:val="00DD47D8"/>
    <w:rsid w:val="00DF2C7F"/>
    <w:rsid w:val="00E739D3"/>
    <w:rsid w:val="00E76477"/>
    <w:rsid w:val="00F2551A"/>
    <w:rsid w:val="00F40C77"/>
    <w:rsid w:val="00FE27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22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8191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34"/>
    <w:qFormat/>
    <w:rsid w:val="00581913"/>
    <w:pPr>
      <w:autoSpaceDE w:val="0"/>
      <w:autoSpaceDN w:val="0"/>
      <w:adjustRightInd w:val="0"/>
      <w:spacing w:line="302" w:lineRule="atLeast"/>
      <w:ind w:left="720"/>
    </w:pPr>
    <w:rPr>
      <w:rFonts w:ascii="Times New Roman" w:hAnsi="Times New Roman" w:cs="Times New Roman"/>
      <w:color w:val="000000"/>
    </w:rPr>
  </w:style>
  <w:style w:type="paragraph" w:customStyle="1" w:styleId="ConsNonformat">
    <w:name w:val="ConsNonformat"/>
    <w:uiPriority w:val="99"/>
    <w:rsid w:val="00581913"/>
    <w:pPr>
      <w:autoSpaceDE w:val="0"/>
      <w:autoSpaceDN w:val="0"/>
      <w:adjustRightInd w:val="0"/>
      <w:spacing w:after="0" w:line="240" w:lineRule="auto"/>
      <w:ind w:right="19760"/>
    </w:pPr>
    <w:rPr>
      <w:rFonts w:ascii="Times New Roman" w:hAnsi="Times New Roman" w:cs="Times New Roman"/>
      <w:color w:val="000000"/>
      <w:sz w:val="20"/>
      <w:szCs w:val="20"/>
    </w:rPr>
  </w:style>
  <w:style w:type="paragraph" w:styleId="a6">
    <w:name w:val="Title"/>
    <w:basedOn w:val="a"/>
    <w:next w:val="a"/>
    <w:link w:val="a7"/>
    <w:uiPriority w:val="99"/>
    <w:qFormat/>
    <w:rsid w:val="00581913"/>
    <w:pPr>
      <w:autoSpaceDE w:val="0"/>
      <w:autoSpaceDN w:val="0"/>
      <w:adjustRightInd w:val="0"/>
      <w:spacing w:before="100" w:after="100" w:line="240" w:lineRule="auto"/>
    </w:pPr>
    <w:rPr>
      <w:rFonts w:ascii="Times New Roman" w:hAnsi="Times New Roman" w:cs="Times New Roman"/>
      <w:color w:val="000000"/>
      <w:sz w:val="24"/>
      <w:szCs w:val="24"/>
    </w:rPr>
  </w:style>
  <w:style w:type="character" w:customStyle="1" w:styleId="a7">
    <w:name w:val="Название Знак"/>
    <w:basedOn w:val="a0"/>
    <w:link w:val="a6"/>
    <w:uiPriority w:val="99"/>
    <w:rsid w:val="00581913"/>
    <w:rPr>
      <w:rFonts w:ascii="Times New Roman" w:hAnsi="Times New Roman" w:cs="Times New Roman"/>
      <w:color w:val="000000"/>
      <w:sz w:val="24"/>
      <w:szCs w:val="24"/>
    </w:rPr>
  </w:style>
  <w:style w:type="paragraph" w:styleId="a8">
    <w:name w:val="Normal (Web)"/>
    <w:basedOn w:val="a"/>
    <w:uiPriority w:val="99"/>
    <w:rsid w:val="00581913"/>
    <w:pPr>
      <w:autoSpaceDE w:val="0"/>
      <w:autoSpaceDN w:val="0"/>
      <w:adjustRightInd w:val="0"/>
      <w:spacing w:after="60" w:line="240" w:lineRule="auto"/>
      <w:ind w:left="60" w:right="60"/>
    </w:pPr>
    <w:rPr>
      <w:rFonts w:ascii="Times New Roman" w:hAnsi="Times New Roman" w:cs="Times New Roman"/>
      <w:color w:val="000000"/>
      <w:sz w:val="24"/>
      <w:szCs w:val="24"/>
    </w:rPr>
  </w:style>
  <w:style w:type="paragraph" w:styleId="a9">
    <w:name w:val="Plain Text"/>
    <w:basedOn w:val="a"/>
    <w:link w:val="aa"/>
    <w:uiPriority w:val="99"/>
    <w:rsid w:val="00581913"/>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aa">
    <w:name w:val="Текст Знак"/>
    <w:basedOn w:val="a0"/>
    <w:link w:val="a9"/>
    <w:uiPriority w:val="99"/>
    <w:rsid w:val="00581913"/>
    <w:rPr>
      <w:rFonts w:ascii="Times New Roman" w:hAnsi="Times New Roman" w:cs="Times New Roman"/>
      <w:color w:val="000000"/>
      <w:sz w:val="20"/>
      <w:szCs w:val="20"/>
    </w:rPr>
  </w:style>
  <w:style w:type="paragraph" w:styleId="ab">
    <w:name w:val="header"/>
    <w:basedOn w:val="a"/>
    <w:link w:val="ac"/>
    <w:uiPriority w:val="99"/>
    <w:unhideWhenUsed/>
    <w:rsid w:val="00B07B7A"/>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B07B7A"/>
  </w:style>
  <w:style w:type="paragraph" w:styleId="ad">
    <w:name w:val="footer"/>
    <w:basedOn w:val="a"/>
    <w:link w:val="ae"/>
    <w:uiPriority w:val="99"/>
    <w:unhideWhenUsed/>
    <w:rsid w:val="00B07B7A"/>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07B7A"/>
  </w:style>
  <w:style w:type="paragraph" w:styleId="af">
    <w:name w:val="Balloon Text"/>
    <w:basedOn w:val="a"/>
    <w:link w:val="af0"/>
    <w:uiPriority w:val="99"/>
    <w:semiHidden/>
    <w:unhideWhenUsed/>
    <w:rsid w:val="00E739D3"/>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E739D3"/>
    <w:rPr>
      <w:rFonts w:ascii="Tahoma" w:hAnsi="Tahoma" w:cs="Tahoma"/>
      <w:sz w:val="16"/>
      <w:szCs w:val="16"/>
    </w:rPr>
  </w:style>
  <w:style w:type="paragraph" w:styleId="af1">
    <w:name w:val="Body Text Indent"/>
    <w:basedOn w:val="a"/>
    <w:link w:val="af2"/>
    <w:uiPriority w:val="99"/>
    <w:rsid w:val="009E0E2F"/>
    <w:pPr>
      <w:spacing w:after="0" w:line="240" w:lineRule="auto"/>
      <w:ind w:firstLine="720"/>
      <w:jc w:val="both"/>
    </w:pPr>
    <w:rPr>
      <w:rFonts w:ascii="Garamond" w:eastAsia="Times New Roman" w:hAnsi="Garamond" w:cs="Times New Roman"/>
      <w:color w:val="0000FF"/>
      <w:sz w:val="28"/>
      <w:szCs w:val="20"/>
      <w:lang w:eastAsia="ru-RU"/>
    </w:rPr>
  </w:style>
  <w:style w:type="character" w:customStyle="1" w:styleId="af2">
    <w:name w:val="Основной текст с отступом Знак"/>
    <w:basedOn w:val="a0"/>
    <w:link w:val="af1"/>
    <w:uiPriority w:val="99"/>
    <w:rsid w:val="009E0E2F"/>
    <w:rPr>
      <w:rFonts w:ascii="Garamond" w:eastAsia="Times New Roman" w:hAnsi="Garamond" w:cs="Times New Roman"/>
      <w:color w:val="0000FF"/>
      <w:sz w:val="28"/>
      <w:szCs w:val="20"/>
      <w:lang w:eastAsia="ru-RU"/>
    </w:rPr>
  </w:style>
  <w:style w:type="character" w:customStyle="1" w:styleId="a4">
    <w:name w:val="Без интервала Знак"/>
    <w:link w:val="a3"/>
    <w:uiPriority w:val="1"/>
    <w:locked/>
    <w:rsid w:val="009E0E2F"/>
    <w:rPr>
      <w:rFonts w:ascii="Times New Roman" w:hAnsi="Times New Roman" w:cs="Times New Roman"/>
      <w:color w:val="000000"/>
      <w:sz w:val="24"/>
      <w:szCs w:val="24"/>
    </w:rPr>
  </w:style>
  <w:style w:type="character" w:customStyle="1" w:styleId="FontStyle16">
    <w:name w:val="Font Style16"/>
    <w:uiPriority w:val="99"/>
    <w:rsid w:val="009E0E2F"/>
    <w:rPr>
      <w:rFonts w:ascii="Times New Roman" w:hAnsi="Times New Roman" w:cs="Times New Roman"/>
      <w:color w:val="000000"/>
      <w:sz w:val="26"/>
      <w:szCs w:val="26"/>
    </w:rPr>
  </w:style>
  <w:style w:type="character" w:customStyle="1" w:styleId="editor">
    <w:name w:val="editor"/>
    <w:basedOn w:val="a0"/>
    <w:rsid w:val="00127E16"/>
  </w:style>
  <w:style w:type="table" w:styleId="af3">
    <w:name w:val="Table Grid"/>
    <w:basedOn w:val="a1"/>
    <w:uiPriority w:val="39"/>
    <w:rsid w:val="00127E1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8191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List Paragraph"/>
    <w:basedOn w:val="a"/>
    <w:uiPriority w:val="99"/>
    <w:qFormat/>
    <w:rsid w:val="00581913"/>
    <w:pPr>
      <w:autoSpaceDE w:val="0"/>
      <w:autoSpaceDN w:val="0"/>
      <w:adjustRightInd w:val="0"/>
      <w:spacing w:line="302" w:lineRule="atLeast"/>
      <w:ind w:left="720"/>
    </w:pPr>
    <w:rPr>
      <w:rFonts w:ascii="Times New Roman" w:hAnsi="Times New Roman" w:cs="Times New Roman"/>
      <w:color w:val="000000"/>
    </w:rPr>
  </w:style>
  <w:style w:type="paragraph" w:customStyle="1" w:styleId="ConsNonformat">
    <w:name w:val="ConsNonformat"/>
    <w:uiPriority w:val="99"/>
    <w:rsid w:val="00581913"/>
    <w:pPr>
      <w:autoSpaceDE w:val="0"/>
      <w:autoSpaceDN w:val="0"/>
      <w:adjustRightInd w:val="0"/>
      <w:spacing w:after="0" w:line="240" w:lineRule="auto"/>
      <w:ind w:right="19760"/>
    </w:pPr>
    <w:rPr>
      <w:rFonts w:ascii="Times New Roman" w:hAnsi="Times New Roman" w:cs="Times New Roman"/>
      <w:color w:val="000000"/>
      <w:sz w:val="20"/>
      <w:szCs w:val="20"/>
    </w:rPr>
  </w:style>
  <w:style w:type="paragraph" w:styleId="a6">
    <w:name w:val="Title"/>
    <w:basedOn w:val="a"/>
    <w:next w:val="a"/>
    <w:link w:val="a7"/>
    <w:uiPriority w:val="99"/>
    <w:qFormat/>
    <w:rsid w:val="00581913"/>
    <w:pPr>
      <w:autoSpaceDE w:val="0"/>
      <w:autoSpaceDN w:val="0"/>
      <w:adjustRightInd w:val="0"/>
      <w:spacing w:before="100" w:after="100" w:line="240" w:lineRule="auto"/>
    </w:pPr>
    <w:rPr>
      <w:rFonts w:ascii="Times New Roman" w:hAnsi="Times New Roman" w:cs="Times New Roman"/>
      <w:color w:val="000000"/>
      <w:sz w:val="24"/>
      <w:szCs w:val="24"/>
    </w:rPr>
  </w:style>
  <w:style w:type="character" w:customStyle="1" w:styleId="a7">
    <w:name w:val="Название Знак"/>
    <w:basedOn w:val="a0"/>
    <w:link w:val="a6"/>
    <w:uiPriority w:val="99"/>
    <w:rsid w:val="00581913"/>
    <w:rPr>
      <w:rFonts w:ascii="Times New Roman" w:hAnsi="Times New Roman" w:cs="Times New Roman"/>
      <w:color w:val="000000"/>
      <w:sz w:val="24"/>
      <w:szCs w:val="24"/>
    </w:rPr>
  </w:style>
  <w:style w:type="paragraph" w:styleId="a8">
    <w:name w:val="Normal (Web)"/>
    <w:basedOn w:val="a"/>
    <w:uiPriority w:val="99"/>
    <w:rsid w:val="00581913"/>
    <w:pPr>
      <w:autoSpaceDE w:val="0"/>
      <w:autoSpaceDN w:val="0"/>
      <w:adjustRightInd w:val="0"/>
      <w:spacing w:after="60" w:line="240" w:lineRule="auto"/>
      <w:ind w:left="60" w:right="60"/>
    </w:pPr>
    <w:rPr>
      <w:rFonts w:ascii="Times New Roman" w:hAnsi="Times New Roman" w:cs="Times New Roman"/>
      <w:color w:val="000000"/>
      <w:sz w:val="24"/>
      <w:szCs w:val="24"/>
    </w:rPr>
  </w:style>
  <w:style w:type="paragraph" w:styleId="a9">
    <w:name w:val="Plain Text"/>
    <w:basedOn w:val="a"/>
    <w:link w:val="aa"/>
    <w:uiPriority w:val="99"/>
    <w:rsid w:val="00581913"/>
    <w:pPr>
      <w:autoSpaceDE w:val="0"/>
      <w:autoSpaceDN w:val="0"/>
      <w:adjustRightInd w:val="0"/>
      <w:spacing w:after="0" w:line="240" w:lineRule="auto"/>
    </w:pPr>
    <w:rPr>
      <w:rFonts w:ascii="Times New Roman" w:hAnsi="Times New Roman" w:cs="Times New Roman"/>
      <w:color w:val="000000"/>
      <w:sz w:val="20"/>
      <w:szCs w:val="20"/>
    </w:rPr>
  </w:style>
  <w:style w:type="character" w:customStyle="1" w:styleId="aa">
    <w:name w:val="Текст Знак"/>
    <w:basedOn w:val="a0"/>
    <w:link w:val="a9"/>
    <w:uiPriority w:val="99"/>
    <w:rsid w:val="00581913"/>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129371">
      <w:bodyDiv w:val="1"/>
      <w:marLeft w:val="0"/>
      <w:marRight w:val="0"/>
      <w:marTop w:val="0"/>
      <w:marBottom w:val="0"/>
      <w:divBdr>
        <w:top w:val="none" w:sz="0" w:space="0" w:color="auto"/>
        <w:left w:val="none" w:sz="0" w:space="0" w:color="auto"/>
        <w:bottom w:val="none" w:sz="0" w:space="0" w:color="auto"/>
        <w:right w:val="none" w:sz="0" w:space="0" w:color="auto"/>
      </w:divBdr>
    </w:div>
    <w:div w:id="1825270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27</Pages>
  <Words>9956</Words>
  <Characters>56754</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66577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dc:creator>
  <cp:lastModifiedBy>-</cp:lastModifiedBy>
  <cp:revision>33</cp:revision>
  <cp:lastPrinted>2022-05-04T23:27:00Z</cp:lastPrinted>
  <dcterms:created xsi:type="dcterms:W3CDTF">2020-04-27T22:41:00Z</dcterms:created>
  <dcterms:modified xsi:type="dcterms:W3CDTF">2022-05-04T23:44:00Z</dcterms:modified>
</cp:coreProperties>
</file>