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C3820" w:rsidRDefault="006C3820" w:rsidP="006C3820">
      <w:pPr>
        <w:suppressAutoHyphens/>
        <w:spacing w:after="0" w:line="240" w:lineRule="auto"/>
        <w:jc w:val="center"/>
        <w:rPr>
          <w:rFonts w:ascii="Times New Roman" w:hAnsi="Times New Roman"/>
          <w:b/>
          <w:bCs/>
          <w:sz w:val="40"/>
          <w:szCs w:val="40"/>
          <w:lang w:val="x-none" w:eastAsia="x-none"/>
        </w:rPr>
      </w:pPr>
      <w:bookmarkStart w:id="0" w:name="_GoBack"/>
      <w:r>
        <w:rPr>
          <w:rFonts w:ascii="Times New Roman" w:hAnsi="Times New Roman"/>
          <w:b/>
          <w:bCs/>
          <w:sz w:val="40"/>
          <w:szCs w:val="40"/>
          <w:lang w:val="x-none" w:eastAsia="x-none"/>
        </w:rPr>
        <w:t xml:space="preserve">СОБРАНИЕ ПРЕДСТАВИТЕЛЕЙ </w:t>
      </w:r>
    </w:p>
    <w:p w:rsidR="006C3820" w:rsidRDefault="006C3820" w:rsidP="006C3820">
      <w:pPr>
        <w:suppressAutoHyphens/>
        <w:spacing w:after="0" w:line="240" w:lineRule="auto"/>
        <w:jc w:val="center"/>
        <w:rPr>
          <w:rFonts w:ascii="Times New Roman" w:hAnsi="Times New Roman"/>
          <w:b/>
          <w:bCs/>
          <w:sz w:val="40"/>
          <w:szCs w:val="40"/>
          <w:lang w:val="x-none" w:eastAsia="x-none"/>
        </w:rPr>
      </w:pPr>
      <w:r>
        <w:rPr>
          <w:rFonts w:ascii="Times New Roman" w:hAnsi="Times New Roman"/>
          <w:b/>
          <w:bCs/>
          <w:sz w:val="40"/>
          <w:szCs w:val="40"/>
          <w:lang w:val="x-none" w:eastAsia="x-none"/>
        </w:rPr>
        <w:t>СРЕДНЕКАНСКОГО ГОРОДСКОГО ОКРУГА</w:t>
      </w:r>
    </w:p>
    <w:p w:rsidR="006C3820" w:rsidRDefault="006C3820" w:rsidP="006C3820">
      <w:pPr>
        <w:suppressAutoHyphens/>
        <w:spacing w:after="0" w:line="240" w:lineRule="auto"/>
        <w:jc w:val="center"/>
        <w:rPr>
          <w:rFonts w:ascii="Times New Roman" w:hAnsi="Times New Roman"/>
          <w:b/>
          <w:bCs/>
          <w:sz w:val="40"/>
          <w:szCs w:val="32"/>
        </w:rPr>
      </w:pPr>
    </w:p>
    <w:p w:rsidR="006C3820" w:rsidRDefault="006C3820" w:rsidP="006C3820">
      <w:pPr>
        <w:suppressAutoHyphens/>
        <w:spacing w:after="0" w:line="240" w:lineRule="auto"/>
        <w:jc w:val="center"/>
        <w:rPr>
          <w:rFonts w:ascii="Times New Roman" w:hAnsi="Times New Roman"/>
          <w:b/>
          <w:bCs/>
          <w:sz w:val="40"/>
          <w:szCs w:val="40"/>
          <w:lang w:eastAsia="x-none"/>
        </w:rPr>
      </w:pPr>
      <w:r>
        <w:rPr>
          <w:rFonts w:ascii="Times New Roman" w:hAnsi="Times New Roman"/>
          <w:b/>
          <w:bCs/>
          <w:sz w:val="40"/>
          <w:szCs w:val="40"/>
          <w:lang w:val="x-none" w:eastAsia="x-none"/>
        </w:rPr>
        <w:t>Р Е Ш Е Н И Е</w:t>
      </w:r>
    </w:p>
    <w:p w:rsidR="006C3820" w:rsidRPr="00FC4143" w:rsidRDefault="006C3820" w:rsidP="006C3820">
      <w:pPr>
        <w:suppressAutoHyphens/>
        <w:spacing w:after="0" w:line="240" w:lineRule="auto"/>
        <w:rPr>
          <w:rFonts w:ascii="Times New Roman" w:hAnsi="Times New Roman"/>
          <w:b/>
          <w:bCs/>
          <w:szCs w:val="24"/>
        </w:rPr>
      </w:pPr>
    </w:p>
    <w:p w:rsidR="00E960D7" w:rsidRPr="00E960D7" w:rsidRDefault="00E960D7" w:rsidP="00E960D7">
      <w:pPr>
        <w:spacing w:after="0" w:line="240" w:lineRule="auto"/>
        <w:rPr>
          <w:rFonts w:ascii="Times New Roman" w:hAnsi="Times New Roman"/>
          <w:sz w:val="24"/>
          <w:szCs w:val="28"/>
        </w:rPr>
      </w:pPr>
      <w:r w:rsidRPr="00E960D7">
        <w:rPr>
          <w:rFonts w:ascii="Times New Roman" w:hAnsi="Times New Roman"/>
          <w:sz w:val="24"/>
          <w:szCs w:val="28"/>
        </w:rPr>
        <w:t xml:space="preserve">от  </w:t>
      </w:r>
      <w:r w:rsidRPr="00E960D7">
        <w:rPr>
          <w:rFonts w:ascii="Times New Roman" w:hAnsi="Times New Roman"/>
          <w:sz w:val="24"/>
          <w:szCs w:val="28"/>
          <w:u w:val="single"/>
        </w:rPr>
        <w:t xml:space="preserve">    17.11.2020 </w:t>
      </w:r>
      <w:r w:rsidRPr="00E960D7">
        <w:rPr>
          <w:rFonts w:ascii="Times New Roman" w:hAnsi="Times New Roman"/>
          <w:sz w:val="24"/>
          <w:szCs w:val="28"/>
        </w:rPr>
        <w:t xml:space="preserve">  № </w:t>
      </w:r>
      <w:r w:rsidRPr="00E960D7">
        <w:rPr>
          <w:rFonts w:ascii="Times New Roman" w:hAnsi="Times New Roman"/>
          <w:sz w:val="24"/>
          <w:szCs w:val="28"/>
          <w:u w:val="single"/>
        </w:rPr>
        <w:t xml:space="preserve">   1</w:t>
      </w:r>
      <w:r>
        <w:rPr>
          <w:rFonts w:ascii="Times New Roman" w:hAnsi="Times New Roman"/>
          <w:sz w:val="24"/>
          <w:szCs w:val="28"/>
          <w:u w:val="single"/>
        </w:rPr>
        <w:t>9</w:t>
      </w:r>
      <w:r w:rsidRPr="00E960D7">
        <w:rPr>
          <w:rFonts w:ascii="Times New Roman" w:hAnsi="Times New Roman"/>
          <w:sz w:val="24"/>
          <w:szCs w:val="28"/>
          <w:u w:val="single"/>
        </w:rPr>
        <w:t xml:space="preserve">   </w:t>
      </w:r>
      <w:r w:rsidRPr="00E960D7">
        <w:rPr>
          <w:rFonts w:ascii="Times New Roman" w:hAnsi="Times New Roman"/>
          <w:sz w:val="24"/>
          <w:szCs w:val="28"/>
        </w:rPr>
        <w:t xml:space="preserve">  </w:t>
      </w:r>
    </w:p>
    <w:p w:rsidR="006C3820" w:rsidRDefault="006C3820" w:rsidP="006C3820">
      <w:pPr>
        <w:suppressAutoHyphens/>
        <w:spacing w:after="0" w:line="240" w:lineRule="auto"/>
        <w:jc w:val="both"/>
        <w:rPr>
          <w:rFonts w:ascii="Times New Roman" w:hAnsi="Times New Roman"/>
          <w:sz w:val="24"/>
          <w:szCs w:val="28"/>
        </w:rPr>
      </w:pPr>
      <w:r>
        <w:rPr>
          <w:rFonts w:ascii="Times New Roman" w:hAnsi="Times New Roman"/>
          <w:szCs w:val="24"/>
        </w:rPr>
        <w:t>п. Сеймчан</w:t>
      </w:r>
    </w:p>
    <w:p w:rsidR="006C3820" w:rsidRDefault="006C3820" w:rsidP="006C3820">
      <w:pPr>
        <w:suppressAutoHyphens/>
        <w:spacing w:after="0" w:line="240" w:lineRule="auto"/>
        <w:jc w:val="both"/>
        <w:rPr>
          <w:rFonts w:ascii="Times New Roman" w:hAnsi="Times New Roman"/>
          <w:sz w:val="28"/>
          <w:szCs w:val="28"/>
        </w:rPr>
      </w:pPr>
    </w:p>
    <w:p w:rsidR="006C3820" w:rsidRPr="00FC4143" w:rsidRDefault="006C3820" w:rsidP="006C3820">
      <w:pPr>
        <w:suppressAutoHyphens/>
        <w:spacing w:after="0" w:line="240" w:lineRule="auto"/>
        <w:jc w:val="both"/>
        <w:rPr>
          <w:rFonts w:ascii="Times New Roman" w:hAnsi="Times New Roman"/>
          <w:b/>
          <w:sz w:val="28"/>
          <w:szCs w:val="28"/>
        </w:rPr>
      </w:pPr>
      <w:r w:rsidRPr="00FC4143">
        <w:rPr>
          <w:rFonts w:ascii="Times New Roman" w:hAnsi="Times New Roman"/>
          <w:b/>
          <w:sz w:val="28"/>
          <w:szCs w:val="28"/>
        </w:rPr>
        <w:t xml:space="preserve">Об утверждении </w:t>
      </w:r>
    </w:p>
    <w:p w:rsidR="006C3820" w:rsidRPr="00FC4143" w:rsidRDefault="006C3820" w:rsidP="006C3820">
      <w:pPr>
        <w:suppressAutoHyphens/>
        <w:spacing w:after="0" w:line="240" w:lineRule="auto"/>
        <w:jc w:val="both"/>
        <w:rPr>
          <w:rFonts w:ascii="Times New Roman" w:hAnsi="Times New Roman"/>
          <w:b/>
          <w:sz w:val="28"/>
          <w:szCs w:val="28"/>
        </w:rPr>
      </w:pPr>
      <w:r w:rsidRPr="00FC4143">
        <w:rPr>
          <w:rFonts w:ascii="Times New Roman" w:hAnsi="Times New Roman"/>
          <w:b/>
          <w:sz w:val="28"/>
          <w:szCs w:val="28"/>
        </w:rPr>
        <w:t xml:space="preserve">Правил благоустройства территории </w:t>
      </w:r>
    </w:p>
    <w:p w:rsidR="006C3820" w:rsidRPr="00FC4143" w:rsidRDefault="006C3820" w:rsidP="006C3820">
      <w:pPr>
        <w:suppressAutoHyphens/>
        <w:spacing w:after="0" w:line="240" w:lineRule="auto"/>
        <w:jc w:val="both"/>
        <w:rPr>
          <w:rFonts w:ascii="Times New Roman" w:hAnsi="Times New Roman"/>
          <w:b/>
          <w:sz w:val="28"/>
          <w:szCs w:val="28"/>
        </w:rPr>
      </w:pPr>
      <w:r w:rsidRPr="00FC4143">
        <w:rPr>
          <w:rFonts w:ascii="Times New Roman" w:hAnsi="Times New Roman"/>
          <w:b/>
          <w:sz w:val="28"/>
          <w:szCs w:val="28"/>
        </w:rPr>
        <w:t xml:space="preserve">Среднеканского городского округа </w:t>
      </w:r>
    </w:p>
    <w:p w:rsidR="006C3820" w:rsidRPr="00FC4143" w:rsidRDefault="006C3820" w:rsidP="00FC4143">
      <w:pPr>
        <w:suppressAutoHyphens/>
        <w:spacing w:after="0" w:line="240" w:lineRule="auto"/>
        <w:ind w:right="-1"/>
        <w:jc w:val="both"/>
        <w:rPr>
          <w:rFonts w:ascii="Times New Roman" w:hAnsi="Times New Roman"/>
          <w:b/>
          <w:sz w:val="28"/>
          <w:szCs w:val="28"/>
        </w:rPr>
      </w:pPr>
    </w:p>
    <w:p w:rsidR="006C3820" w:rsidRDefault="006C3820" w:rsidP="006C3820">
      <w:pPr>
        <w:suppressAutoHyphens/>
        <w:spacing w:after="0" w:line="360" w:lineRule="auto"/>
        <w:ind w:firstLine="567"/>
        <w:jc w:val="both"/>
        <w:rPr>
          <w:rFonts w:ascii="Times New Roman" w:hAnsi="Times New Roman"/>
          <w:sz w:val="28"/>
          <w:szCs w:val="28"/>
        </w:rPr>
      </w:pPr>
      <w:r>
        <w:rPr>
          <w:rFonts w:ascii="Times New Roman" w:hAnsi="Times New Roman"/>
          <w:sz w:val="28"/>
          <w:szCs w:val="28"/>
        </w:rPr>
        <w:t>В соответствии с Федеральным законом Росс</w:t>
      </w:r>
      <w:r w:rsidR="00FC4143">
        <w:rPr>
          <w:rFonts w:ascii="Times New Roman" w:hAnsi="Times New Roman"/>
          <w:sz w:val="28"/>
          <w:szCs w:val="28"/>
        </w:rPr>
        <w:t>ийской Федерации от 06.10.2003 №</w:t>
      </w:r>
      <w:r>
        <w:rPr>
          <w:rFonts w:ascii="Times New Roman" w:hAnsi="Times New Roman"/>
          <w:sz w:val="28"/>
          <w:szCs w:val="28"/>
        </w:rPr>
        <w:t xml:space="preserve">131-ФЗ «Об общих принципах организации местного самоуправления  в Российской Федерации», Градостроительным и Земельным кодексами, руководствуясь Уставом муниципального образования «Среднеканский городской округ», Собрание представителей Среднеканского городского округа </w:t>
      </w:r>
    </w:p>
    <w:p w:rsidR="006C3820" w:rsidRDefault="006C3820" w:rsidP="006C3820">
      <w:pPr>
        <w:suppressAutoHyphens/>
        <w:spacing w:after="0" w:line="360" w:lineRule="auto"/>
        <w:ind w:firstLine="567"/>
        <w:jc w:val="center"/>
        <w:rPr>
          <w:rFonts w:ascii="Times New Roman" w:hAnsi="Times New Roman"/>
          <w:b/>
          <w:sz w:val="28"/>
          <w:szCs w:val="28"/>
        </w:rPr>
      </w:pPr>
      <w:r>
        <w:rPr>
          <w:rFonts w:ascii="Times New Roman" w:hAnsi="Times New Roman"/>
          <w:b/>
          <w:sz w:val="28"/>
          <w:szCs w:val="28"/>
        </w:rPr>
        <w:t>решило:</w:t>
      </w:r>
    </w:p>
    <w:p w:rsidR="006C3820" w:rsidRDefault="006C3820" w:rsidP="006C3820">
      <w:pPr>
        <w:numPr>
          <w:ilvl w:val="0"/>
          <w:numId w:val="13"/>
        </w:numPr>
        <w:suppressAutoHyphens/>
        <w:spacing w:after="0" w:line="360" w:lineRule="auto"/>
        <w:ind w:left="0" w:firstLine="851"/>
        <w:jc w:val="both"/>
        <w:rPr>
          <w:rFonts w:ascii="Times New Roman" w:hAnsi="Times New Roman"/>
          <w:sz w:val="28"/>
          <w:szCs w:val="28"/>
        </w:rPr>
      </w:pPr>
      <w:r>
        <w:rPr>
          <w:rFonts w:ascii="Times New Roman" w:hAnsi="Times New Roman"/>
          <w:sz w:val="28"/>
          <w:szCs w:val="28"/>
        </w:rPr>
        <w:t>Утвердить прилагаемые Правила благоустройства территории Среднеканского городского округа.</w:t>
      </w:r>
    </w:p>
    <w:p w:rsidR="006C3820" w:rsidRDefault="006C3820" w:rsidP="006C3820">
      <w:pPr>
        <w:numPr>
          <w:ilvl w:val="0"/>
          <w:numId w:val="13"/>
        </w:numPr>
        <w:suppressAutoHyphens/>
        <w:spacing w:after="0" w:line="360" w:lineRule="auto"/>
        <w:ind w:left="0" w:firstLine="851"/>
        <w:jc w:val="both"/>
        <w:rPr>
          <w:rFonts w:ascii="Times New Roman" w:hAnsi="Times New Roman"/>
          <w:sz w:val="28"/>
          <w:szCs w:val="28"/>
        </w:rPr>
      </w:pPr>
      <w:r>
        <w:rPr>
          <w:rFonts w:ascii="Times New Roman" w:hAnsi="Times New Roman"/>
          <w:sz w:val="28"/>
          <w:szCs w:val="28"/>
        </w:rPr>
        <w:t>Признать утратившим силу решение Собрания представителей Среднеканского городского округа от 20.07.2016 г. № 40 «О правилах благоустройства и содержания территорий населенных пунктов муниципального образования «Среднеканский городской округ».</w:t>
      </w:r>
    </w:p>
    <w:p w:rsidR="006C3820" w:rsidRDefault="00F65BC6" w:rsidP="00F65BC6">
      <w:pPr>
        <w:suppressAutoHyphens/>
        <w:spacing w:after="0" w:line="360" w:lineRule="auto"/>
        <w:ind w:firstLine="851"/>
        <w:jc w:val="both"/>
        <w:rPr>
          <w:rFonts w:ascii="Times New Roman" w:hAnsi="Times New Roman"/>
          <w:sz w:val="28"/>
          <w:szCs w:val="28"/>
        </w:rPr>
      </w:pPr>
      <w:r>
        <w:rPr>
          <w:rFonts w:ascii="Times New Roman" w:hAnsi="Times New Roman"/>
          <w:sz w:val="28"/>
          <w:szCs w:val="28"/>
        </w:rPr>
        <w:t>3</w:t>
      </w:r>
      <w:r w:rsidR="006C3820">
        <w:rPr>
          <w:rFonts w:ascii="Times New Roman" w:hAnsi="Times New Roman"/>
          <w:sz w:val="28"/>
          <w:szCs w:val="28"/>
        </w:rPr>
        <w:t xml:space="preserve">. </w:t>
      </w:r>
      <w:r w:rsidR="00FC0A87">
        <w:rPr>
          <w:rFonts w:ascii="Times New Roman" w:hAnsi="Times New Roman"/>
          <w:sz w:val="28"/>
          <w:szCs w:val="28"/>
        </w:rPr>
        <w:t xml:space="preserve">  </w:t>
      </w:r>
      <w:r w:rsidR="006C3820">
        <w:rPr>
          <w:rFonts w:ascii="Times New Roman" w:hAnsi="Times New Roman"/>
          <w:sz w:val="28"/>
          <w:szCs w:val="28"/>
        </w:rPr>
        <w:t>Настоящее решение подлежит официальному опубликованию в газете Среднеканского городского округа «Новая Колыма.Вести».</w:t>
      </w:r>
    </w:p>
    <w:p w:rsidR="006C3820" w:rsidRDefault="006C3820" w:rsidP="006C3820">
      <w:pPr>
        <w:suppressAutoHyphens/>
        <w:spacing w:after="0" w:line="240" w:lineRule="auto"/>
        <w:jc w:val="both"/>
        <w:rPr>
          <w:rFonts w:ascii="Times New Roman" w:hAnsi="Times New Roman"/>
          <w:sz w:val="28"/>
          <w:szCs w:val="28"/>
        </w:rPr>
      </w:pPr>
    </w:p>
    <w:p w:rsidR="006C3820" w:rsidRDefault="006C3820" w:rsidP="006C3820">
      <w:pPr>
        <w:suppressAutoHyphens/>
        <w:spacing w:after="0" w:line="240" w:lineRule="auto"/>
        <w:jc w:val="both"/>
        <w:rPr>
          <w:rFonts w:ascii="Times New Roman" w:hAnsi="Times New Roman"/>
          <w:sz w:val="28"/>
          <w:szCs w:val="28"/>
        </w:rPr>
      </w:pPr>
    </w:p>
    <w:p w:rsidR="00021E1E" w:rsidRDefault="00021E1E" w:rsidP="006C3820">
      <w:pPr>
        <w:suppressAutoHyphens/>
        <w:spacing w:after="0" w:line="240" w:lineRule="auto"/>
        <w:jc w:val="both"/>
        <w:rPr>
          <w:rFonts w:ascii="Times New Roman" w:hAnsi="Times New Roman"/>
          <w:sz w:val="28"/>
          <w:szCs w:val="28"/>
        </w:rPr>
      </w:pPr>
    </w:p>
    <w:p w:rsidR="006C3820" w:rsidRDefault="00021E1E" w:rsidP="006C3820">
      <w:pPr>
        <w:suppressAutoHyphens/>
        <w:spacing w:after="0" w:line="240" w:lineRule="auto"/>
        <w:jc w:val="both"/>
        <w:rPr>
          <w:rFonts w:ascii="Times New Roman" w:hAnsi="Times New Roman"/>
          <w:sz w:val="28"/>
          <w:szCs w:val="28"/>
        </w:rPr>
      </w:pPr>
      <w:r>
        <w:rPr>
          <w:rFonts w:ascii="Times New Roman" w:hAnsi="Times New Roman"/>
          <w:sz w:val="28"/>
          <w:szCs w:val="28"/>
        </w:rPr>
        <w:t>Глава</w:t>
      </w:r>
    </w:p>
    <w:p w:rsidR="00021E1E" w:rsidRDefault="00021E1E" w:rsidP="006C3820">
      <w:pPr>
        <w:suppressAutoHyphens/>
        <w:spacing w:after="0" w:line="240" w:lineRule="auto"/>
        <w:jc w:val="both"/>
        <w:rPr>
          <w:rFonts w:ascii="Times New Roman" w:hAnsi="Times New Roman"/>
          <w:sz w:val="28"/>
          <w:szCs w:val="28"/>
        </w:rPr>
      </w:pPr>
      <w:r>
        <w:rPr>
          <w:rFonts w:ascii="Times New Roman" w:hAnsi="Times New Roman"/>
          <w:sz w:val="28"/>
          <w:szCs w:val="28"/>
        </w:rPr>
        <w:t>Среднеканского городского округа                                                       О.Н. Герасимова</w:t>
      </w:r>
    </w:p>
    <w:p w:rsidR="006C3820" w:rsidRDefault="006C3820" w:rsidP="006C3820">
      <w:pPr>
        <w:suppressAutoHyphens/>
        <w:spacing w:after="0" w:line="240" w:lineRule="auto"/>
        <w:jc w:val="both"/>
        <w:rPr>
          <w:rFonts w:ascii="Times New Roman" w:hAnsi="Times New Roman"/>
          <w:sz w:val="28"/>
          <w:szCs w:val="28"/>
        </w:rPr>
      </w:pPr>
    </w:p>
    <w:p w:rsidR="00021E1E" w:rsidRDefault="00021E1E" w:rsidP="006C3820">
      <w:pPr>
        <w:suppressAutoHyphens/>
        <w:spacing w:after="0" w:line="240" w:lineRule="auto"/>
        <w:jc w:val="both"/>
        <w:rPr>
          <w:rFonts w:ascii="Times New Roman" w:hAnsi="Times New Roman"/>
          <w:sz w:val="28"/>
          <w:szCs w:val="28"/>
        </w:rPr>
      </w:pPr>
    </w:p>
    <w:p w:rsidR="00021E1E" w:rsidRDefault="00021E1E" w:rsidP="006C3820">
      <w:pPr>
        <w:suppressAutoHyphens/>
        <w:spacing w:after="0" w:line="240" w:lineRule="auto"/>
        <w:jc w:val="both"/>
        <w:rPr>
          <w:rFonts w:ascii="Times New Roman" w:hAnsi="Times New Roman"/>
          <w:sz w:val="28"/>
          <w:szCs w:val="28"/>
        </w:rPr>
      </w:pPr>
    </w:p>
    <w:p w:rsidR="00E021AF" w:rsidRDefault="006C3820" w:rsidP="006C3820">
      <w:pPr>
        <w:suppressAutoHyphens/>
        <w:spacing w:after="0" w:line="240" w:lineRule="auto"/>
        <w:jc w:val="both"/>
        <w:rPr>
          <w:rFonts w:ascii="Times New Roman" w:hAnsi="Times New Roman"/>
          <w:sz w:val="28"/>
          <w:szCs w:val="28"/>
        </w:rPr>
      </w:pPr>
      <w:r>
        <w:rPr>
          <w:rFonts w:ascii="Times New Roman" w:hAnsi="Times New Roman"/>
          <w:sz w:val="28"/>
          <w:szCs w:val="28"/>
        </w:rPr>
        <w:t xml:space="preserve">Председатель  </w:t>
      </w:r>
      <w:r w:rsidR="00E021AF">
        <w:rPr>
          <w:rFonts w:ascii="Times New Roman" w:hAnsi="Times New Roman"/>
          <w:sz w:val="28"/>
          <w:szCs w:val="28"/>
        </w:rPr>
        <w:t>Собрания представителей</w:t>
      </w:r>
    </w:p>
    <w:p w:rsidR="006C3820" w:rsidRDefault="00E021AF" w:rsidP="006C3820">
      <w:pPr>
        <w:suppressAutoHyphens/>
        <w:spacing w:after="0" w:line="240" w:lineRule="auto"/>
        <w:jc w:val="both"/>
        <w:rPr>
          <w:rFonts w:ascii="Times New Roman" w:hAnsi="Times New Roman"/>
          <w:sz w:val="28"/>
          <w:szCs w:val="28"/>
        </w:rPr>
      </w:pPr>
      <w:r>
        <w:rPr>
          <w:rFonts w:ascii="Times New Roman" w:hAnsi="Times New Roman"/>
          <w:sz w:val="28"/>
          <w:szCs w:val="28"/>
        </w:rPr>
        <w:t xml:space="preserve">Среднеканского городского округа            </w:t>
      </w:r>
      <w:r w:rsidR="006C3820">
        <w:rPr>
          <w:rFonts w:ascii="Times New Roman" w:hAnsi="Times New Roman"/>
          <w:sz w:val="28"/>
          <w:szCs w:val="28"/>
        </w:rPr>
        <w:tab/>
      </w:r>
      <w:r w:rsidR="006C3820">
        <w:rPr>
          <w:rFonts w:ascii="Times New Roman" w:hAnsi="Times New Roman"/>
          <w:sz w:val="28"/>
          <w:szCs w:val="28"/>
        </w:rPr>
        <w:tab/>
      </w:r>
      <w:r w:rsidR="00FD6745">
        <w:rPr>
          <w:rFonts w:ascii="Times New Roman" w:hAnsi="Times New Roman"/>
          <w:sz w:val="28"/>
          <w:szCs w:val="28"/>
        </w:rPr>
        <w:t xml:space="preserve">         </w:t>
      </w:r>
      <w:r w:rsidR="006C3820">
        <w:rPr>
          <w:rFonts w:ascii="Times New Roman" w:hAnsi="Times New Roman"/>
          <w:sz w:val="28"/>
          <w:szCs w:val="28"/>
        </w:rPr>
        <w:t xml:space="preserve">                   А.Н. Таланов </w:t>
      </w:r>
      <w:bookmarkEnd w:id="0"/>
    </w:p>
    <w:p w:rsidR="006C3820" w:rsidRDefault="006C3820" w:rsidP="006C3820">
      <w:pPr>
        <w:suppressAutoHyphens/>
        <w:spacing w:after="0" w:line="240" w:lineRule="auto"/>
        <w:jc w:val="both"/>
        <w:rPr>
          <w:rFonts w:ascii="Times New Roman" w:hAnsi="Times New Roman"/>
          <w:sz w:val="28"/>
          <w:szCs w:val="28"/>
        </w:rPr>
      </w:pPr>
    </w:p>
    <w:p w:rsidR="006C3820" w:rsidRDefault="006C3820" w:rsidP="008079E9">
      <w:pPr>
        <w:pStyle w:val="ConsPlusNormal"/>
        <w:jc w:val="right"/>
        <w:rPr>
          <w:rFonts w:ascii="Times New Roman" w:hAnsi="Times New Roman" w:cs="Times New Roman"/>
          <w:bCs/>
          <w:color w:val="000000"/>
        </w:rPr>
      </w:pPr>
    </w:p>
    <w:p w:rsidR="006C3820" w:rsidRDefault="006C3820" w:rsidP="008079E9">
      <w:pPr>
        <w:pStyle w:val="ConsPlusNormal"/>
        <w:jc w:val="right"/>
        <w:rPr>
          <w:rFonts w:ascii="Times New Roman" w:hAnsi="Times New Roman" w:cs="Times New Roman"/>
          <w:bCs/>
          <w:color w:val="000000"/>
        </w:rPr>
      </w:pPr>
    </w:p>
    <w:p w:rsidR="006C3820" w:rsidRDefault="006C3820" w:rsidP="008079E9">
      <w:pPr>
        <w:pStyle w:val="ConsPlusNormal"/>
        <w:jc w:val="right"/>
        <w:rPr>
          <w:rFonts w:ascii="Times New Roman" w:hAnsi="Times New Roman" w:cs="Times New Roman"/>
          <w:bCs/>
          <w:color w:val="000000"/>
        </w:rPr>
      </w:pPr>
    </w:p>
    <w:p w:rsidR="00A325AD" w:rsidRPr="00A325AD" w:rsidRDefault="00A325AD" w:rsidP="00A325AD">
      <w:pPr>
        <w:pStyle w:val="ConsPlusNormal"/>
        <w:jc w:val="right"/>
        <w:rPr>
          <w:rFonts w:ascii="Times New Roman" w:hAnsi="Times New Roman" w:cs="Times New Roman"/>
          <w:bCs/>
          <w:color w:val="000000"/>
          <w:sz w:val="24"/>
        </w:rPr>
      </w:pPr>
      <w:r w:rsidRPr="00A325AD">
        <w:rPr>
          <w:rFonts w:ascii="Times New Roman" w:hAnsi="Times New Roman" w:cs="Times New Roman"/>
          <w:bCs/>
          <w:color w:val="000000"/>
          <w:sz w:val="24"/>
        </w:rPr>
        <w:lastRenderedPageBreak/>
        <w:t xml:space="preserve">Приложение </w:t>
      </w:r>
    </w:p>
    <w:p w:rsidR="00A325AD" w:rsidRPr="00A325AD" w:rsidRDefault="00A325AD" w:rsidP="00A325AD">
      <w:pPr>
        <w:pStyle w:val="ConsPlusNormal"/>
        <w:jc w:val="right"/>
        <w:rPr>
          <w:rFonts w:ascii="Times New Roman" w:hAnsi="Times New Roman" w:cs="Times New Roman"/>
          <w:bCs/>
          <w:color w:val="000000"/>
          <w:sz w:val="24"/>
        </w:rPr>
      </w:pPr>
      <w:r w:rsidRPr="00A325AD">
        <w:rPr>
          <w:rFonts w:ascii="Times New Roman" w:hAnsi="Times New Roman" w:cs="Times New Roman"/>
          <w:bCs/>
          <w:color w:val="000000"/>
          <w:sz w:val="24"/>
        </w:rPr>
        <w:tab/>
      </w:r>
      <w:r w:rsidRPr="00A325AD">
        <w:rPr>
          <w:rFonts w:ascii="Times New Roman" w:hAnsi="Times New Roman" w:cs="Times New Roman"/>
          <w:bCs/>
          <w:color w:val="000000"/>
          <w:sz w:val="24"/>
        </w:rPr>
        <w:tab/>
      </w:r>
      <w:r w:rsidRPr="00A325AD">
        <w:rPr>
          <w:rFonts w:ascii="Times New Roman" w:hAnsi="Times New Roman" w:cs="Times New Roman"/>
          <w:bCs/>
          <w:color w:val="000000"/>
          <w:sz w:val="24"/>
        </w:rPr>
        <w:tab/>
      </w:r>
      <w:r w:rsidRPr="00A325AD">
        <w:rPr>
          <w:rFonts w:ascii="Times New Roman" w:hAnsi="Times New Roman" w:cs="Times New Roman"/>
          <w:bCs/>
          <w:color w:val="000000"/>
          <w:sz w:val="24"/>
        </w:rPr>
        <w:tab/>
      </w:r>
      <w:r w:rsidRPr="00A325AD">
        <w:rPr>
          <w:rFonts w:ascii="Times New Roman" w:hAnsi="Times New Roman" w:cs="Times New Roman"/>
          <w:bCs/>
          <w:color w:val="000000"/>
          <w:sz w:val="24"/>
        </w:rPr>
        <w:tab/>
      </w:r>
      <w:r w:rsidRPr="00A325AD">
        <w:rPr>
          <w:rFonts w:ascii="Times New Roman" w:hAnsi="Times New Roman" w:cs="Times New Roman"/>
          <w:bCs/>
          <w:color w:val="000000"/>
          <w:sz w:val="24"/>
        </w:rPr>
        <w:tab/>
      </w:r>
      <w:r w:rsidRPr="00A325AD">
        <w:rPr>
          <w:rFonts w:ascii="Times New Roman" w:hAnsi="Times New Roman" w:cs="Times New Roman"/>
          <w:bCs/>
          <w:color w:val="000000"/>
          <w:sz w:val="24"/>
        </w:rPr>
        <w:tab/>
        <w:t>к решению Собрания представителей Среднеканского городского округа</w:t>
      </w:r>
    </w:p>
    <w:p w:rsidR="00E960D7" w:rsidRPr="00E960D7" w:rsidRDefault="00A325AD" w:rsidP="00E960D7">
      <w:pPr>
        <w:pStyle w:val="a7"/>
        <w:jc w:val="right"/>
        <w:rPr>
          <w:rFonts w:ascii="Times New Roman" w:hAnsi="Times New Roman"/>
          <w:sz w:val="24"/>
          <w:szCs w:val="28"/>
        </w:rPr>
      </w:pPr>
      <w:r w:rsidRPr="00A325AD">
        <w:rPr>
          <w:rFonts w:ascii="Times New Roman" w:hAnsi="Times New Roman"/>
          <w:bCs/>
          <w:color w:val="000000"/>
          <w:sz w:val="24"/>
        </w:rPr>
        <w:tab/>
      </w:r>
      <w:r w:rsidRPr="00A325AD">
        <w:rPr>
          <w:rFonts w:ascii="Times New Roman" w:hAnsi="Times New Roman"/>
          <w:bCs/>
          <w:color w:val="000000"/>
          <w:sz w:val="24"/>
        </w:rPr>
        <w:tab/>
      </w:r>
      <w:r w:rsidRPr="00A325AD">
        <w:rPr>
          <w:rFonts w:ascii="Times New Roman" w:hAnsi="Times New Roman"/>
          <w:bCs/>
          <w:color w:val="000000"/>
          <w:sz w:val="24"/>
        </w:rPr>
        <w:tab/>
      </w:r>
      <w:r w:rsidRPr="00A325AD">
        <w:rPr>
          <w:rFonts w:ascii="Times New Roman" w:hAnsi="Times New Roman"/>
          <w:bCs/>
          <w:color w:val="000000"/>
          <w:sz w:val="24"/>
        </w:rPr>
        <w:tab/>
      </w:r>
      <w:r w:rsidRPr="00A325AD">
        <w:rPr>
          <w:rFonts w:ascii="Times New Roman" w:hAnsi="Times New Roman"/>
          <w:bCs/>
          <w:color w:val="000000"/>
          <w:sz w:val="24"/>
        </w:rPr>
        <w:tab/>
      </w:r>
      <w:r w:rsidRPr="00A325AD">
        <w:rPr>
          <w:rFonts w:ascii="Times New Roman" w:hAnsi="Times New Roman"/>
          <w:bCs/>
          <w:color w:val="000000"/>
          <w:sz w:val="24"/>
        </w:rPr>
        <w:tab/>
      </w:r>
      <w:r w:rsidRPr="00A325AD">
        <w:rPr>
          <w:rFonts w:ascii="Times New Roman" w:hAnsi="Times New Roman"/>
          <w:bCs/>
          <w:color w:val="000000"/>
          <w:sz w:val="24"/>
        </w:rPr>
        <w:tab/>
      </w:r>
      <w:r w:rsidRPr="00A325AD">
        <w:rPr>
          <w:rFonts w:ascii="Times New Roman" w:hAnsi="Times New Roman"/>
          <w:bCs/>
          <w:color w:val="000000"/>
          <w:sz w:val="24"/>
        </w:rPr>
        <w:tab/>
      </w:r>
      <w:r w:rsidR="00E960D7" w:rsidRPr="00E960D7">
        <w:rPr>
          <w:rFonts w:ascii="Times New Roman" w:hAnsi="Times New Roman"/>
          <w:sz w:val="24"/>
          <w:szCs w:val="28"/>
        </w:rPr>
        <w:t xml:space="preserve">от  </w:t>
      </w:r>
      <w:r w:rsidR="00E960D7" w:rsidRPr="00E960D7">
        <w:rPr>
          <w:rFonts w:ascii="Times New Roman" w:hAnsi="Times New Roman"/>
          <w:sz w:val="24"/>
          <w:szCs w:val="28"/>
          <w:u w:val="single"/>
        </w:rPr>
        <w:t xml:space="preserve">    17.11.2020 </w:t>
      </w:r>
      <w:r w:rsidR="00E960D7" w:rsidRPr="00E960D7">
        <w:rPr>
          <w:rFonts w:ascii="Times New Roman" w:hAnsi="Times New Roman"/>
          <w:sz w:val="24"/>
          <w:szCs w:val="28"/>
        </w:rPr>
        <w:t xml:space="preserve">  № </w:t>
      </w:r>
      <w:r w:rsidR="00E960D7" w:rsidRPr="00E960D7">
        <w:rPr>
          <w:rFonts w:ascii="Times New Roman" w:hAnsi="Times New Roman"/>
          <w:sz w:val="24"/>
          <w:szCs w:val="28"/>
          <w:u w:val="single"/>
        </w:rPr>
        <w:t xml:space="preserve">   1</w:t>
      </w:r>
      <w:r w:rsidR="00E960D7">
        <w:rPr>
          <w:rFonts w:ascii="Times New Roman" w:hAnsi="Times New Roman"/>
          <w:sz w:val="24"/>
          <w:szCs w:val="28"/>
          <w:u w:val="single"/>
        </w:rPr>
        <w:t>9</w:t>
      </w:r>
      <w:r w:rsidR="00E960D7" w:rsidRPr="00E960D7">
        <w:rPr>
          <w:rFonts w:ascii="Times New Roman" w:hAnsi="Times New Roman"/>
          <w:sz w:val="24"/>
          <w:szCs w:val="28"/>
          <w:u w:val="single"/>
        </w:rPr>
        <w:t xml:space="preserve">   </w:t>
      </w:r>
      <w:r w:rsidR="00E960D7" w:rsidRPr="00E960D7">
        <w:rPr>
          <w:rFonts w:ascii="Times New Roman" w:hAnsi="Times New Roman"/>
          <w:sz w:val="24"/>
          <w:szCs w:val="28"/>
        </w:rPr>
        <w:t xml:space="preserve">  </w:t>
      </w:r>
    </w:p>
    <w:p w:rsidR="00A325AD" w:rsidRPr="00A325AD" w:rsidRDefault="00A325AD" w:rsidP="00A325AD">
      <w:pPr>
        <w:pStyle w:val="ConsPlusNormal"/>
        <w:jc w:val="right"/>
        <w:rPr>
          <w:rFonts w:ascii="Times New Roman" w:hAnsi="Times New Roman" w:cs="Times New Roman"/>
          <w:bCs/>
          <w:color w:val="000000"/>
          <w:sz w:val="24"/>
        </w:rPr>
      </w:pPr>
    </w:p>
    <w:p w:rsidR="00A325AD" w:rsidRPr="008079E9" w:rsidRDefault="00A325AD" w:rsidP="00A325AD">
      <w:pPr>
        <w:pStyle w:val="ConsPlusNormal"/>
        <w:jc w:val="right"/>
        <w:rPr>
          <w:rFonts w:ascii="Times New Roman" w:hAnsi="Times New Roman" w:cs="Times New Roman"/>
          <w:bCs/>
          <w:color w:val="000000"/>
        </w:rPr>
      </w:pPr>
    </w:p>
    <w:p w:rsidR="00A325AD" w:rsidRPr="008F37E1" w:rsidRDefault="00A325AD" w:rsidP="00A325AD">
      <w:pPr>
        <w:pStyle w:val="ConsPlusNormal"/>
        <w:tabs>
          <w:tab w:val="left" w:pos="2580"/>
        </w:tabs>
        <w:jc w:val="center"/>
        <w:rPr>
          <w:rFonts w:ascii="Times New Roman" w:hAnsi="Times New Roman" w:cs="Times New Roman"/>
          <w:b/>
          <w:bCs/>
          <w:color w:val="000000"/>
          <w:sz w:val="24"/>
          <w:szCs w:val="24"/>
        </w:rPr>
      </w:pPr>
      <w:r w:rsidRPr="008F37E1">
        <w:rPr>
          <w:rFonts w:ascii="Times New Roman" w:hAnsi="Times New Roman" w:cs="Times New Roman"/>
          <w:b/>
          <w:bCs/>
          <w:color w:val="000000"/>
          <w:sz w:val="24"/>
          <w:szCs w:val="24"/>
        </w:rPr>
        <w:t xml:space="preserve">ПРАВИЛА БЛАГОУСТРОЙСТВА </w:t>
      </w:r>
    </w:p>
    <w:p w:rsidR="00A325AD" w:rsidRPr="008F37E1" w:rsidRDefault="00A325AD" w:rsidP="00A325AD">
      <w:pPr>
        <w:pStyle w:val="ConsPlusNormal"/>
        <w:tabs>
          <w:tab w:val="left" w:pos="2580"/>
        </w:tabs>
        <w:jc w:val="center"/>
        <w:rPr>
          <w:rFonts w:ascii="Times New Roman" w:hAnsi="Times New Roman" w:cs="Times New Roman"/>
          <w:b/>
          <w:bCs/>
          <w:color w:val="000000"/>
          <w:sz w:val="24"/>
          <w:szCs w:val="24"/>
        </w:rPr>
      </w:pPr>
      <w:r w:rsidRPr="008F37E1">
        <w:rPr>
          <w:rFonts w:ascii="Times New Roman" w:hAnsi="Times New Roman" w:cs="Times New Roman"/>
          <w:b/>
          <w:bCs/>
          <w:color w:val="000000"/>
          <w:sz w:val="24"/>
          <w:szCs w:val="24"/>
        </w:rPr>
        <w:t>ТЕРРИТОРИИ СРЕДНЕКАНСКОГО ГОРОДСКОГО ОКРУГА</w:t>
      </w:r>
    </w:p>
    <w:p w:rsidR="00A325AD" w:rsidRPr="00FD6745" w:rsidRDefault="00A325AD" w:rsidP="00A325AD">
      <w:pPr>
        <w:pStyle w:val="ConsPlusTitle"/>
        <w:jc w:val="center"/>
        <w:outlineLvl w:val="1"/>
        <w:rPr>
          <w:rFonts w:ascii="Times New Roman" w:hAnsi="Times New Roman" w:cs="Times New Roman"/>
          <w:sz w:val="16"/>
          <w:szCs w:val="24"/>
        </w:rPr>
      </w:pPr>
    </w:p>
    <w:p w:rsidR="00A325AD" w:rsidRPr="008F37E1" w:rsidRDefault="00A325AD" w:rsidP="00A325AD">
      <w:pPr>
        <w:pStyle w:val="ConsPlusTitle"/>
        <w:jc w:val="center"/>
        <w:outlineLvl w:val="1"/>
        <w:rPr>
          <w:rFonts w:ascii="Times New Roman" w:hAnsi="Times New Roman" w:cs="Times New Roman"/>
          <w:sz w:val="24"/>
          <w:szCs w:val="24"/>
        </w:rPr>
      </w:pPr>
      <w:r w:rsidRPr="008F37E1">
        <w:rPr>
          <w:rFonts w:ascii="Times New Roman" w:hAnsi="Times New Roman" w:cs="Times New Roman"/>
          <w:sz w:val="24"/>
          <w:szCs w:val="24"/>
        </w:rPr>
        <w:t>ГЛАВА 1. ОБЩИЕ ПОЛОЖЕНИЯ</w:t>
      </w:r>
    </w:p>
    <w:p w:rsidR="00A325AD" w:rsidRPr="008F37E1" w:rsidRDefault="00A325AD" w:rsidP="00A325AD">
      <w:pPr>
        <w:pStyle w:val="a7"/>
        <w:jc w:val="both"/>
        <w:rPr>
          <w:rFonts w:ascii="Times New Roman" w:hAnsi="Times New Roman"/>
          <w:sz w:val="24"/>
          <w:szCs w:val="24"/>
        </w:rPr>
      </w:pPr>
      <w:bookmarkStart w:id="1" w:name="Par71"/>
      <w:bookmarkEnd w:id="1"/>
      <w:r w:rsidRPr="008F37E1">
        <w:rPr>
          <w:rFonts w:ascii="Times New Roman" w:hAnsi="Times New Roman"/>
          <w:sz w:val="24"/>
          <w:szCs w:val="24"/>
        </w:rPr>
        <w:t xml:space="preserve"> </w:t>
      </w:r>
      <w:r w:rsidRPr="008F37E1">
        <w:rPr>
          <w:rFonts w:ascii="Times New Roman" w:hAnsi="Times New Roman"/>
          <w:sz w:val="24"/>
          <w:szCs w:val="24"/>
        </w:rPr>
        <w:tab/>
        <w:t xml:space="preserve">1. Правила благоустройства территории Среднеканского городского округа (далее-Правила благоустройства) устанавливают единые требования по содержанию зданий (включая жилые дома), строений, сооружений, земельных участков, на которых они расположены, прилегающих и придомовых территорий, к внешнему виду фасадов и ограждений соответствующих зданий и сооружений, обеспечивают создание благоприятной среды проживания и жизнедеятельности населения, определяют перечень работ по благоустройству, уборке и содержанию, периодичность их выполнения, устанавливают порядок участия собственников зданий (помещений в них) и сооружений в благоустройстве территорий, устанавливают требования по благоустройству территории населённых пунктов муниципального образования "Среднеканский городской округ" (далее по тексту - территории населённых пунктов городского округа), включая освещение улиц, озеленение территорий, установку указателей с наименованиями улиц и номерами домов, размещение и содержание малых архитектурных форм, содержание домашних животных). </w:t>
      </w:r>
    </w:p>
    <w:p w:rsidR="00A325AD" w:rsidRPr="008F37E1" w:rsidRDefault="00A325AD" w:rsidP="00A325AD">
      <w:pPr>
        <w:pStyle w:val="a7"/>
        <w:ind w:firstLine="720"/>
        <w:jc w:val="both"/>
        <w:rPr>
          <w:rFonts w:ascii="Times New Roman" w:hAnsi="Times New Roman"/>
          <w:sz w:val="24"/>
          <w:szCs w:val="24"/>
        </w:rPr>
      </w:pPr>
      <w:r w:rsidRPr="008F37E1">
        <w:rPr>
          <w:rFonts w:ascii="Times New Roman" w:hAnsi="Times New Roman"/>
          <w:sz w:val="24"/>
          <w:szCs w:val="24"/>
        </w:rPr>
        <w:t>2. Требования Правил обязательны для соблюдения при проектировании, строительстве/создании и эксплуатации объектов благоустройства территории городского округа.</w:t>
      </w:r>
    </w:p>
    <w:p w:rsidR="00A325AD" w:rsidRPr="008F37E1" w:rsidRDefault="00A325AD" w:rsidP="00A325AD">
      <w:pPr>
        <w:pStyle w:val="a7"/>
        <w:ind w:firstLine="720"/>
        <w:jc w:val="both"/>
        <w:rPr>
          <w:rFonts w:ascii="Times New Roman" w:hAnsi="Times New Roman"/>
          <w:sz w:val="24"/>
          <w:szCs w:val="24"/>
        </w:rPr>
      </w:pPr>
      <w:r w:rsidRPr="008F37E1">
        <w:rPr>
          <w:rFonts w:ascii="Times New Roman" w:hAnsi="Times New Roman"/>
          <w:sz w:val="24"/>
          <w:szCs w:val="24"/>
        </w:rPr>
        <w:t xml:space="preserve">3. Правила благоустройства основываются на утвержденных документах территориального планирования, правилах землепользования и застройки и документации по планировке территории, которые имеют приоритетное значение по отношению к Правилам благоустройства. В случаях отсутствия определенных норм в документах территориального планирования, правилах землепользования и застройки и документации по планировке территории применяются нормы настоящих Правил благоустройства. </w:t>
      </w:r>
    </w:p>
    <w:p w:rsidR="00A325AD" w:rsidRPr="008F37E1" w:rsidRDefault="00A325AD" w:rsidP="00A325AD">
      <w:pPr>
        <w:pStyle w:val="a7"/>
        <w:ind w:firstLine="720"/>
        <w:jc w:val="both"/>
        <w:rPr>
          <w:rFonts w:ascii="Times New Roman" w:hAnsi="Times New Roman"/>
          <w:sz w:val="24"/>
          <w:szCs w:val="24"/>
        </w:rPr>
      </w:pPr>
      <w:r w:rsidRPr="008F37E1">
        <w:rPr>
          <w:rFonts w:ascii="Times New Roman" w:hAnsi="Times New Roman"/>
          <w:sz w:val="24"/>
          <w:szCs w:val="24"/>
        </w:rPr>
        <w:t>4. Установление, регулирование, контроль применения и обеспечения норм благоустройства на территории городского округа в ходе градостроительной деятельности осуществляются при градостроительном регулировании застройки, выдаче разрешений на строительство, вводе объектов в эксплуатацию Администрацией Среднеканского городского округа.</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 Основные понятия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Для целей настоящих Правил благоустройства используются следующие основные понятия: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благоустройство территории - деятельность по реализации комплекса мероприятий, установленного Правилами благоустройства,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Среднеканского городского округа,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зеленые насаждения - древесно-кустарниковая и травянистая растительность, не отнесенная к лесным насаждениям;</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несанкционированная свалка отходов - используемая территория, но не предназначенная для размещения на ней отходов, возникшая в результате самовольного сброса (размещения, складирования) отходов юридическими и/или физическими лицами, и/или неустановленным кругом лиц;</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нормируемый комплекс элементов благоустройства - необходимое минимальное сочетание элементов благоустройства для создания на территории Среднеканского городского округа безопасной, удобной и привлекательной среды;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объекты благоустройства - территории различного функционального назначения, на которых осуществляется деятельность по благоустройству, в том числе: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lastRenderedPageBreak/>
        <w:t>- детские площадки, спортивные и другие площадки отдыха и досуга;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площадки для выгула и дрессировки собак;</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площадки автостоянок;</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улицы (в том числе пешеходные) и дороги;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парки, скверы, иные зеленые зоны;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площади, набережные и другие территории;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технические зоны транспортных, инженерных коммуникаций, водоохранные зоны;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места (площадки) для накопления твердых коммунальных отходов;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6) придомовая территория - земельный участок,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7) фасад - наружная сторона здания, сооружения. Различают главный, боковой, задний фасады, а также уличный и дворовый;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Иные используемые понятия применяются в значениях, определенных федеральным законодательством, техническими регламентами и стандартами.</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 Общие принципы и подходы</w:t>
      </w:r>
    </w:p>
    <w:p w:rsidR="00A325AD" w:rsidRPr="008F37E1" w:rsidRDefault="00A325AD" w:rsidP="00A325AD">
      <w:pPr>
        <w:pStyle w:val="ConsPlusNormal"/>
        <w:ind w:firstLine="567"/>
        <w:jc w:val="both"/>
        <w:rPr>
          <w:rFonts w:ascii="Times New Roman" w:hAnsi="Times New Roman" w:cs="Times New Roman"/>
          <w:sz w:val="24"/>
          <w:szCs w:val="24"/>
        </w:rPr>
      </w:pPr>
      <w:r w:rsidRPr="008F37E1">
        <w:rPr>
          <w:rFonts w:ascii="Times New Roman" w:hAnsi="Times New Roman" w:cs="Times New Roman"/>
          <w:sz w:val="24"/>
          <w:szCs w:val="24"/>
        </w:rPr>
        <w:t>1. Правила благоустройства устанавливают общие параметры и принципы, обязательные нормы, нормируемый комплекс элементов благоустройства, определяют порядок содержания территории и элементов благоустройства.</w:t>
      </w:r>
    </w:p>
    <w:p w:rsidR="00A325AD" w:rsidRPr="008F37E1" w:rsidRDefault="00A325AD" w:rsidP="00A325AD">
      <w:pPr>
        <w:pStyle w:val="ConsPlusNormal"/>
        <w:ind w:firstLine="567"/>
        <w:jc w:val="both"/>
        <w:rPr>
          <w:rFonts w:ascii="Times New Roman" w:hAnsi="Times New Roman" w:cs="Times New Roman"/>
          <w:sz w:val="24"/>
          <w:szCs w:val="24"/>
        </w:rPr>
      </w:pPr>
      <w:r w:rsidRPr="008F37E1">
        <w:rPr>
          <w:rFonts w:ascii="Times New Roman" w:hAnsi="Times New Roman" w:cs="Times New Roman"/>
          <w:sz w:val="24"/>
          <w:szCs w:val="24"/>
        </w:rPr>
        <w:t>2. К деятельности по благоустройству территорий относится разработка проектной документации по благоустройству территорий, выполнение мероприятий по благоустройству территорий и содержание объектов благоустройства.</w:t>
      </w:r>
    </w:p>
    <w:p w:rsidR="00A325AD" w:rsidRPr="008F37E1" w:rsidRDefault="00A325AD" w:rsidP="00A325AD">
      <w:pPr>
        <w:pStyle w:val="Standard"/>
        <w:tabs>
          <w:tab w:val="left" w:pos="0"/>
        </w:tabs>
        <w:ind w:firstLine="567"/>
        <w:jc w:val="both"/>
        <w:rPr>
          <w:rFonts w:cs="Times New Roman"/>
        </w:rPr>
      </w:pPr>
      <w:r w:rsidRPr="008F37E1">
        <w:rPr>
          <w:rFonts w:eastAsia="Times New Roman" w:cs="Times New Roman"/>
          <w:color w:val="00000A"/>
        </w:rPr>
        <w:t xml:space="preserve">3. Организация работ по благоустройству и содержанию территории </w:t>
      </w:r>
      <w:r w:rsidRPr="008F37E1">
        <w:rPr>
          <w:rFonts w:cs="Times New Roman"/>
        </w:rPr>
        <w:t xml:space="preserve">населённых пунктов </w:t>
      </w:r>
      <w:r w:rsidRPr="008F37E1">
        <w:rPr>
          <w:rFonts w:eastAsia="Times New Roman" w:cs="Times New Roman"/>
          <w:color w:val="00000A"/>
        </w:rPr>
        <w:t xml:space="preserve"> обеспечивается физическими, юридическими лицами независимо от их организационно-правовых форм, индивидуальными предпринимателями являющимися собственниками (владельцами, пользователями, арендаторами) земельных участков, зданий (помещений в них), строений и сооружений, и (или) уполномоченными ими лицами, если иное не установлено законодательством.</w:t>
      </w:r>
    </w:p>
    <w:p w:rsidR="00A325AD" w:rsidRPr="008F37E1" w:rsidRDefault="00A325AD" w:rsidP="00A325AD">
      <w:pPr>
        <w:pStyle w:val="ConsPlusTitle"/>
        <w:jc w:val="center"/>
        <w:outlineLvl w:val="2"/>
        <w:rPr>
          <w:rFonts w:ascii="Times New Roman" w:hAnsi="Times New Roman" w:cs="Times New Roman"/>
          <w:sz w:val="24"/>
          <w:szCs w:val="24"/>
        </w:rPr>
      </w:pPr>
      <w:bookmarkStart w:id="2" w:name="Par111"/>
      <w:bookmarkEnd w:id="2"/>
      <w:r w:rsidRPr="008F37E1">
        <w:rPr>
          <w:rFonts w:ascii="Times New Roman" w:hAnsi="Times New Roman" w:cs="Times New Roman"/>
          <w:sz w:val="24"/>
          <w:szCs w:val="24"/>
        </w:rPr>
        <w:t>Статья 3. Обеспечение мер по благоустройству территории участниками градостроительной, хозяйственной и иной деятельности</w:t>
      </w:r>
    </w:p>
    <w:p w:rsidR="00A325AD" w:rsidRPr="008F37E1" w:rsidRDefault="00A325AD" w:rsidP="00A325AD">
      <w:pPr>
        <w:pStyle w:val="ConsPlusNormal"/>
        <w:numPr>
          <w:ilvl w:val="0"/>
          <w:numId w:val="10"/>
        </w:numPr>
        <w:ind w:left="0" w:firstLine="539"/>
        <w:jc w:val="both"/>
        <w:rPr>
          <w:rFonts w:ascii="Times New Roman" w:hAnsi="Times New Roman" w:cs="Times New Roman"/>
          <w:sz w:val="24"/>
          <w:szCs w:val="24"/>
        </w:rPr>
      </w:pPr>
      <w:r w:rsidRPr="008F37E1">
        <w:rPr>
          <w:rFonts w:ascii="Times New Roman" w:hAnsi="Times New Roman" w:cs="Times New Roman"/>
          <w:sz w:val="24"/>
          <w:szCs w:val="24"/>
        </w:rPr>
        <w:t>Меры по благоустройству территории осуществляются при проектировании, строительстве, ремонте и реконструкции зданий, строений, сооружений и иных объектов, в том числе нестационарных. Меры по благоустройству территории осуществляются в соответствии с требованиями Правил благоустройства, техническими условиями на подключение (технологическое присоединение) к централизованным системам тепло-, водо-, снабжения и водоотведения, предоставленными в порядке, предусмотренном Градостроительным кодексом Российской Федерации, и проектной документацией, на основании которой выдавалось разрешение на строительство или предоставлялось право на размещение нестационарного объекта.</w:t>
      </w:r>
    </w:p>
    <w:p w:rsidR="00A325AD" w:rsidRPr="008F37E1" w:rsidRDefault="00A325AD" w:rsidP="00A325AD">
      <w:pPr>
        <w:pStyle w:val="ConsPlusNormal"/>
        <w:numPr>
          <w:ilvl w:val="0"/>
          <w:numId w:val="10"/>
        </w:numPr>
        <w:ind w:left="0" w:firstLine="539"/>
        <w:jc w:val="both"/>
        <w:rPr>
          <w:rFonts w:ascii="Times New Roman" w:hAnsi="Times New Roman" w:cs="Times New Roman"/>
          <w:sz w:val="24"/>
          <w:szCs w:val="24"/>
        </w:rPr>
      </w:pPr>
      <w:r w:rsidRPr="008F37E1">
        <w:rPr>
          <w:rFonts w:ascii="Times New Roman" w:hAnsi="Times New Roman" w:cs="Times New Roman"/>
          <w:sz w:val="24"/>
          <w:szCs w:val="24"/>
        </w:rPr>
        <w:t>При разработке проектов планировки и застройки территории населенных пунктов городского округа, формировании жилых и рекреационных зон, проектов реконструкции и строительства дорог, объектов транспортной инфраструктуры, зданий, сооружений и других объектов социальной инфраструктуры (лечебно-профилактических, торговых, культурно-зрелищных, транспортного обслуживания и других учреждений), должны учитываться потребности людей пожилого возраста, инвалидов с нарушениями опорно-двигательного аппарата, слуха, дефектами зрения и других групп населения с ограниченными возможностями (далее - маломобильные группы населения).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Проектирование, строительство, установка технических средств и оборудования, способствующих передвижению маломобильных групп населения, осуществляются при новом строительстве в соответствии с утвержденной проектной документацией либо в рамках выполнения мероприятий целевых программ поддержки маломобильных групп населения.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Административные и производственные здания должны быть доступны для маломобильных групп населения, оснащены удобными подъездными путями и пешеходными </w:t>
      </w:r>
      <w:r w:rsidRPr="008F37E1">
        <w:rPr>
          <w:rFonts w:ascii="Times New Roman" w:hAnsi="Times New Roman" w:cs="Times New Roman"/>
          <w:sz w:val="24"/>
          <w:szCs w:val="24"/>
        </w:rPr>
        <w:lastRenderedPageBreak/>
        <w:t>доступами к входу, пандусами, оборудованы адресными табличками с подсветкой в темное время суток, иметь необходимые справочно-информационные указатели.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Ввод в эксплуатацию объектов запрещается без завершения предусмотренных проектами работ по благоустройству территорий, за исключением ввода объектов в зимний период. Объекты, сдаваемые в зимний период, допускается вводить в эксплуатацию с незавершенными работами по благоустройству территории, с обязательством заказчика строительства выполнить работы по благоустройству в полном объеме в ближайший благоприятный период.</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Благоустройство территории, содержание территории и элементов благоустройства, обеспечиваются юридическими и физическими лицами, осуществляющими эксплуатацию зданий, строений, сооружений и иных объектов, в том числе земельных участков, принадлежащих юридическим и физическим лицам на праве собственности или ином вещном праве, в течение всего времени их эксплуатации, в том числе в период вывода их из эксплуатации.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Юридические, физические лица, индивидуальные предприниматели, являющиеся собственниками и (или) иными законными владельцами зданий,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обязаны принимать участие, в том числе финансовое, в содержании прилегающей территории в соответствии с порядком, установленным Правилами благоустройства.</w:t>
      </w:r>
    </w:p>
    <w:p w:rsidR="00A325AD" w:rsidRPr="00FD6745" w:rsidRDefault="00A325AD" w:rsidP="00A325AD">
      <w:pPr>
        <w:pStyle w:val="ConsPlusTitle"/>
        <w:jc w:val="center"/>
        <w:outlineLvl w:val="1"/>
        <w:rPr>
          <w:rFonts w:ascii="Times New Roman" w:hAnsi="Times New Roman" w:cs="Times New Roman"/>
          <w:sz w:val="14"/>
          <w:szCs w:val="24"/>
        </w:rPr>
      </w:pPr>
    </w:p>
    <w:p w:rsidR="00A325AD" w:rsidRPr="008F37E1" w:rsidRDefault="00A325AD" w:rsidP="00A325AD">
      <w:pPr>
        <w:pStyle w:val="ConsPlusTitle"/>
        <w:jc w:val="center"/>
        <w:outlineLvl w:val="1"/>
        <w:rPr>
          <w:rFonts w:ascii="Times New Roman" w:hAnsi="Times New Roman" w:cs="Times New Roman"/>
          <w:sz w:val="24"/>
          <w:szCs w:val="24"/>
        </w:rPr>
      </w:pPr>
      <w:r w:rsidRPr="008F37E1">
        <w:rPr>
          <w:rFonts w:ascii="Times New Roman" w:hAnsi="Times New Roman" w:cs="Times New Roman"/>
          <w:sz w:val="24"/>
          <w:szCs w:val="24"/>
        </w:rPr>
        <w:t>ГЛАВА 2. ОБЪЕКТЫ И ЭЛЕМЕНТЫ БЛАГОУСТРОЙСТВА</w:t>
      </w:r>
    </w:p>
    <w:p w:rsidR="00A325AD" w:rsidRPr="008F37E1" w:rsidRDefault="00A325AD" w:rsidP="00A325AD">
      <w:pPr>
        <w:pStyle w:val="ConsPlusTitle"/>
        <w:jc w:val="center"/>
        <w:outlineLvl w:val="1"/>
        <w:rPr>
          <w:rFonts w:ascii="Times New Roman" w:hAnsi="Times New Roman" w:cs="Times New Roman"/>
          <w:sz w:val="14"/>
          <w:szCs w:val="24"/>
        </w:rPr>
      </w:pPr>
    </w:p>
    <w:p w:rsidR="00A325AD" w:rsidRPr="008F37E1" w:rsidRDefault="00A325AD" w:rsidP="00A325AD">
      <w:pPr>
        <w:pStyle w:val="ConsPlusTitle"/>
        <w:jc w:val="center"/>
        <w:outlineLvl w:val="2"/>
        <w:rPr>
          <w:rFonts w:ascii="Times New Roman" w:hAnsi="Times New Roman" w:cs="Times New Roman"/>
          <w:b w:val="0"/>
          <w:sz w:val="24"/>
          <w:szCs w:val="24"/>
        </w:rPr>
      </w:pPr>
      <w:r w:rsidRPr="008F37E1">
        <w:rPr>
          <w:rFonts w:ascii="Times New Roman" w:hAnsi="Times New Roman" w:cs="Times New Roman"/>
          <w:sz w:val="24"/>
          <w:szCs w:val="24"/>
        </w:rPr>
        <w:t>Статья 4. Общие требования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Проектирование, строительство и эксплуатация объектов благоустройства и их элементов, организация и содержание земельных участков и территорий осуществляются с соблюдением норм и требований нормативных правовых актов, сводов правил и национальных стандартов, а также норм и требований настоящих Правил благоустройства.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При проектировании благоустройства улиц и дорог, общественной и жилой среды должна обеспечиваться доступность среды населенных пунктов маломобильным группам населения, оснащение объектов элементами и техническими средствами, способствующими их передвижению.</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Строительство, обустройство, установка технических средств и оборудования, способствующих передвижению маломобильных групп населения, осуществляется заказчиком при строительстве и/или реконструкции объектов в соответствии с проектной документацией. Эксплуатация таких средств и оборудования осуществляется в порядке эксплуатации объектов в соответствии с техническими требованиями и регламентами.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Элементы благоустройства объекта размещаются только в границах земельных участков, принадлежащих заказчику (собственнику) объекта на праве собственности или ином вещном праве. В случае передачи в пользование (в аренду) земель общего пользования, примыкающих к границам земельного участка заказчика (собственника), изменение элементов благоустройства, расположенных на землях общего пользования, допускается только в целях их реконструкции и улучшения по согласованию Администрацией Среднеканского городского округа в установленном порядке. Внешними элементами благоустройства фасадов зданий, строений, сооружений являются балконы, витрины, козырьки, карнизы, не являющиеся самостоятельными объектами.</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5. Озеленение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Озеленение - часть благоустройства и ландшафтной организации территории, обеспечивающей формирование устойчивой среды городского округа с активным использованием растительных компонентов существующих и/или создаваемых вновь природных комплексов, а также поддержание и бережный уход за ранее созданной или изначально существующей природной средой, включая обеспечение ее биоразнообразия.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2. Озеленение территории осуществляется на основании документов территориального планирования и установленных градостроительными регламентами минимальных норм озеленения земельных участков с учетом их функционального назначения и принадлежности к определенной категории озелененной территории: общего пользования, ограниченного </w:t>
      </w:r>
      <w:r w:rsidRPr="008F37E1">
        <w:rPr>
          <w:rFonts w:ascii="Times New Roman" w:hAnsi="Times New Roman" w:cs="Times New Roman"/>
          <w:sz w:val="24"/>
          <w:szCs w:val="24"/>
        </w:rPr>
        <w:lastRenderedPageBreak/>
        <w:t>пользования, специального назначения.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Озеленение улиц, озелененных территорий общего пользования осуществляется по утвержденным Администрацией Среднеканского городского округа проектам озеленения, включая проекты цветочного оформления.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Озеленение отдельных земельных участков (озелененных территорий ограниченного пользования или специального назначения) выполняется по аналогии и в сочетании с утвержденными проектами озеленения примыкающих улиц, включая проекты цветочного оформления.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При благоустройстве земельных участков максимально сохраняется существующее природное или ранее созданное озеленение. Не допускается уничтожение зеленых насаждений, выполняющих защитные (водоохранные, мелиоративные, санитарно-защитные и иные подобные) или рекреационные функции.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С целью обеспечения инсоляции примыкающего земельного участка посадки зеленых насаждений на территориях индивидуальной жилой застройки, садовых и дачных участков осуществляются от границы земельного участка на расстоянии не ближе: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четырех метров - для высокорослых деревьев,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двух метров - для среднерослых деревьев,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одного метра - для кустарника.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6. Охране подлежат все зеленые насаждения, расположенные на территории населенных пунктов городского округа, независимо от форм собственности на земельные участки, на которых эти насаждения находятся.</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6. Ограждения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Ограждения представляют собой протяженные конструкции, возводимые в целях исключения доступа на территории, выполняющие роль препятствия, служащие декоративным элементом для ограничения участков застройки, элементов зданий, сооружений, рекреационных объектов.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При создании и благоустройстве ограждений учитываются принципы функционального разнообразия, организации комфортной пешеходной среды, гармонии с природой, сохранения востребованной жителями сети пешеходных маршрутов, защиты от негативного воздействия газонов и зеленых насаждений общего пользования с учетом требований безопасности.</w:t>
      </w:r>
    </w:p>
    <w:p w:rsidR="00A325AD" w:rsidRPr="008F37E1" w:rsidRDefault="00A325AD" w:rsidP="00A325AD">
      <w:pPr>
        <w:pStyle w:val="ConsPlusNormal"/>
        <w:ind w:firstLine="540"/>
        <w:jc w:val="both"/>
        <w:rPr>
          <w:sz w:val="24"/>
          <w:szCs w:val="24"/>
        </w:rPr>
      </w:pPr>
      <w:r w:rsidRPr="008F37E1">
        <w:rPr>
          <w:rFonts w:ascii="Times New Roman" w:hAnsi="Times New Roman" w:cs="Times New Roman"/>
          <w:sz w:val="24"/>
          <w:szCs w:val="24"/>
        </w:rPr>
        <w:t>3. На территориях общественного, жилого, рекреационного назначения применяются декоративные металлические ограждения. Не допускается применение сплошных, глухих и железобетонных ограждений, в том числе при проектировании ограждений многоквартирных домов.</w:t>
      </w:r>
      <w:r w:rsidRPr="008F37E1">
        <w:rPr>
          <w:sz w:val="24"/>
          <w:szCs w:val="24"/>
        </w:rPr>
        <w:t xml:space="preserve"> </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В случае произрастания деревьев в зонах интенсивного пешеходного движения или в зонах производства строительных и реконструктивных работ при отсутствии иных видов защиты предусматриваются защитные приствольные ограждения, высота которых определяется в зависимости от возраста, породы и прочих характеристик дерева.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При создании и благоустройстве ограждений учитывается необходимость, в том числе: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разграничения зеленой зоны (газоны, клумбы, парки) с маршрутами пешеходов и транспорта;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проектирования дорожек и тротуаров с учетом потоков людей и маршрутов;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разграничения зеленых зон и транзитных путей с помощью применения приемов разноуровневой высоты или создания зеленых кустовых ограждений;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использования бордюрного камня;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проектирования изменения высоты и геометрии бордюрного камня с учетом сезонных снежных отвалов;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замены зеленых зон мощением в случаях, когда ограждение не имеет смысла ввиду небольшого объема зоны или архитектурных особенностей места;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использования (в особенности на границах зеленых зон) многолетних всесезонных кустистых растений;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использования по возможности светоотражающих фасадных конструкций для затененных участков газонов;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 использования цвето-графического оформления ограждений с учетом рекомендуемых натуральных цветов материалов (камень, металл, дерево и подобные), нейтральных цветов </w:t>
      </w:r>
      <w:r w:rsidRPr="008F37E1">
        <w:rPr>
          <w:rFonts w:ascii="Times New Roman" w:hAnsi="Times New Roman" w:cs="Times New Roman"/>
          <w:sz w:val="24"/>
          <w:szCs w:val="24"/>
        </w:rPr>
        <w:lastRenderedPageBreak/>
        <w:t>(черный, белый, серый, темные оттенки других цветов).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6. Ограждения необходимо содержать в исправном техническом состоянии, очищать от старого покрытия и производить окраску.</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7. Уличное коммунально-бытовое и техническое оборудование,</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малые архитектурные формы и городская мебель</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Малые архитектурные формы являются дополнительными элементами благоустройства территорий.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К малым архитектурным формам относятся: элементы монументально-декоративного оформления, устройства для оформления мобильного и вертикального озеленения, водные устройства, городская мебель, урны, коммунально-бытовое, техническое и осветительное оборудование на территории муниципального образования, в том числе, скульптуры, обелиски, стелы, памятные доски, афишные тумбы и информационные щиты, ограды, ворота, навесы, садово-парковые сооружения, фонтаны, каскады, бассейны, мостики, беседки, цветочницы, песочницы, вазоны, урны, декоративная и игровая скульптура, лестницы, пандусы, балюстрады, таксофоны, банкоматы.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Размещение малых архитектурных форм при новом строительстве (реконструкции) осуществляется в границах застраиваемого земельного участка в соответствии с градостроительным планом и проектной документацией.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При проектировании и выборе малых архитектурных форм рекомендуется пользоваться каталогами сертифицированных изделий.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В случае если выполнение земляных работ повлекло повреждение или перемещение малых архитектурных форм, нарушившее благоустройство, юридические лица независимо от их организационно-правовых форм, индивидуальные предприниматели, физические лица обеспечивают восстановление малых архитектурных форм в течение 10 дней с момента окончания земляных работ. При производстве земляных работ в ноябре-апреле допускается восстановление малых архитектурных форм в ближайший благоприятный период, но не позднее 1 июня.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К установке малых архитектурных форм предъявляются следующие требования: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соответствие характеру архитектурного и ландшафтного окружения элементов благоустройства территории;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декоративные и эксплуатационные качества материалов, их сохранность на протяжении длительного периода с учетом неблагоприятного воздействия внешней среды;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эстетичность, функциональность, прочность, надежность, безопасность конструкции.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расположение, не создающее препятствий для пешеходов;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компактная установка на минимальной площади в местах большого скопления людей;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устойчивость конструкции.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Урны дополнительно должны иметь:</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достаточную высоту (максимальная до 100 см) и объем;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защиту от дождя и снега;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использование и аккуратное расположение вставных ведер и мусорных мешков..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Цветочницы (вазоны), в том числе навесные, должны соответствовать дополнительным требованиям: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высота должна обеспечивать предотвращение случайного наезда автомобилей и попадания мусора;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зимой подлежат хранению в помещении или замене в них цветов хвойными растениями или иными растительными декорациями.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6. Скамьи (стационарные, переносные, встроенные) в необходимом количестве должны быть установлены на территориях общего пользования, придомовых и прилегающих территориях, детских игровых площадках, спортивных площадках, площадках для отдыха, участках основных пешеходных коммуникаций.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Скамьи должны устанавливаться, как правило, на твердые виды покрытия или фундамент, который не должен выступать над поверхностью земли. На детских игровых площадках и площадках для отдыха допускается установка скамей на мягкие виды покрытий.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Поверхности скамьи рекомендуется выполнять из прочного материала с различными видами водоустойчивой обработки.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7. Малые архитектурные формы не должны перекрывать ширину тротуара.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8. Ответственность за состояние малых архитектурных форм несут их собственники (балансодержатели), которые обязаны: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обеспечить техническую исправность малых архитектурных форм и безопасность их использования (отсутствие трещин, ржавчины, сколов и других повреждений, наличие сертификатов соответствия для детских игровых и спортивных форм, проверка устойчивости и др.);</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выполнять работы по своевременному ремонту, замене, очистке от грязи и мусора малых архитектурных форм;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выполнять работы по очистке подходов к малым архитектурным формам, в том числе скамейкам, урнам, качелям, и территорий вокруг них от снега и наледи;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в весенний период производить плановый осмотр малых архитектурных форм, их очистку от старой краски, ржавчины, промывку, окраску, а также замену сломанных элементов.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9. Объекты садово-парковой мебели, садово-паркового оборудования и скульптуры, в том числе фонтаны, парковые павильоны, беседки, мостики, ограды, ворота, навесы, вазоны и другие малые архитектурные формы должны находиться в чистом и исправном состоянии.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10. Для содержания цветочных ваз и урн в надлежащем состоянии должны быть обеспечены: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ремонт поврежденных элементов;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удаление подтеков и грязи;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удаление мусора, отцветших соцветий и цветов, засохших листьев.</w:t>
      </w:r>
    </w:p>
    <w:p w:rsidR="00A325AD" w:rsidRPr="008F37E1" w:rsidRDefault="00A325AD" w:rsidP="00A325AD">
      <w:pPr>
        <w:pStyle w:val="ConsPlusNormal"/>
        <w:ind w:firstLine="539"/>
        <w:jc w:val="center"/>
        <w:rPr>
          <w:rFonts w:ascii="Times New Roman" w:hAnsi="Times New Roman" w:cs="Times New Roman"/>
          <w:b/>
          <w:sz w:val="24"/>
          <w:szCs w:val="24"/>
        </w:rPr>
      </w:pPr>
      <w:r w:rsidRPr="008F37E1">
        <w:rPr>
          <w:rFonts w:ascii="Times New Roman" w:hAnsi="Times New Roman" w:cs="Times New Roman"/>
          <w:b/>
          <w:sz w:val="24"/>
          <w:szCs w:val="24"/>
        </w:rPr>
        <w:t>Статья 8. Игровое и спортивное оборудование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В состав игрового и спортивного оборудования входят игровые, физкультурно-оздоровительные устройства сооружения и/или их комплексы.</w:t>
      </w:r>
      <w:r w:rsidRPr="008F37E1">
        <w:rPr>
          <w:sz w:val="24"/>
          <w:szCs w:val="24"/>
        </w:rPr>
        <w:t xml:space="preserve"> </w:t>
      </w:r>
      <w:r w:rsidRPr="008F37E1">
        <w:rPr>
          <w:rFonts w:ascii="Times New Roman" w:hAnsi="Times New Roman" w:cs="Times New Roman"/>
          <w:sz w:val="24"/>
          <w:szCs w:val="24"/>
        </w:rPr>
        <w:t>Спортивное оборудование в виде специальных физкультурных снарядов и тренажеров может быть как заводского изготовления, так и выполненным из бревен и брусьев со специально обработанной поверхностью, исключающей получение травм (отсутствие трещин, сколов и т.п.). При размещении необходимо руководствоваться каталогами сертифицированного оборудования.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При выборе состава игрового и спортивного оборудования для детей и подростков обеспечивается соответствие оборудования анатомо-физиологическим особенностям разных возрастных групп.</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Игровое оборудование должно соответствовать требованиям санитарно-гигиенических норм, охраны жизни и здоровья ребенка, быть удобным в технической эксплуатации, эстетически привлекательным.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Обязательными требованиями к материалу игрового оборудования и условиям его обработки являются: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применение твердых пород дерева со специальной обработкой, предотвращающей гниение, усыхание, возгорание, сколы; отполированные поверхности, закругленные острые углы;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применение металла преимущественно для несущих конструкций оборудования, надежные соединения и соответствующая обработка (влагостойкая покраска, антикоррозийное покрытие); предпочтительное применение металлопластика (не травмирует, не ржавеет, морозоустойчив);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выполнение бетонных и железобетонных элементов оборудования с гладкими поверхностями, из бетона марки не ниже 300, морозостойкостью не менее 150;</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выполнение оборудования из пластика и полимеров с гладкой поверхностью и яркой, чистой цветовой гаммой окраски, не выцветающей от воздействия климатических факторов.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Требования по безопасности игрового оборудования включают: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исключение острых углов, застревания частей тела ребенка, их попадания под элементы оборудования в состоянии движения;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полный охват рукой ребенка поручней оборудования;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возможность доступа внутрь комплекса игрового оборудования (при глубине внутреннего пространства более 2 м) в виде отверстий (не менее двух) диаметром не менее 500 мм для оказания экстренной помощи детям.</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9. Освещение и осветительное оборудование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Основными принципами устройства освещения являются: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 обеспечение норм искусственного освещения селитебных территорий и наружного архитектурного освещения;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надежность работы установок, безопасность населения, обслуживающего персонала и защищенность от вандализма в необходимых случаях;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экономичность и энергоэффективность;</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эстетика и дизайн с учетом восприятия в дневное и ночное время;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удобство обслуживания и управления при разных режимах работы установок.</w:t>
      </w:r>
    </w:p>
    <w:p w:rsidR="00A325AD" w:rsidRPr="008F37E1" w:rsidRDefault="00A325AD" w:rsidP="00A325AD">
      <w:pPr>
        <w:pStyle w:val="ConsPlusNormal"/>
        <w:ind w:firstLine="539"/>
        <w:jc w:val="both"/>
        <w:rPr>
          <w:rFonts w:ascii="Times New Roman" w:hAnsi="Times New Roman" w:cs="Times New Roman"/>
          <w:sz w:val="24"/>
          <w:szCs w:val="24"/>
        </w:rPr>
      </w:pPr>
      <w:bookmarkStart w:id="3" w:name="Par320"/>
      <w:bookmarkEnd w:id="3"/>
      <w:r w:rsidRPr="008F37E1">
        <w:rPr>
          <w:rFonts w:ascii="Times New Roman" w:hAnsi="Times New Roman" w:cs="Times New Roman"/>
          <w:sz w:val="24"/>
          <w:szCs w:val="24"/>
        </w:rPr>
        <w:t>2. К элементам наружного освещения относятся: светильники, кронштейны, опоры, провода, кабель, источники питания.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2.1. Размещение уличных фонарей, торшеров, других источников наружного освещения в сочетании с застройкой и озеленением населенных пунктов должно способствовать созданию безопасной среды, не создавать помех участникам дорожного движения.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2.2. Все устройства уличного, придомового и другого наружного освещения должны содержаться в исправном состоянии. Содержание и ремонт уличного и придомового освещения, подключенного к единой системе уличного освещения, осуществляет эксплуатирующая организация, по роду своей деятельности относящаяся к электросетевому предприятию электротехнической промышленности.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Содержание придомового освещения, подключенного к вводным распределительным устройствам жилых домов, осуществляют организации, оказывающие услуги и (или) выполняющие работы по содержанию и ремонту общего имущества многоквартирного дома или управляющие организации.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Запрещается самовольное использование опор наружного освещения, а также самовольное подсоединение и подключение проводов и кабелей к сетям и устройствам наружного освещения.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Инженерные сети, опоры электрического освещения должны быть покрашены и изолированы, иметь удовлетворительный внешний вид, очищены от надписей, рисунков и посторонних предметов. За исправное состояние, безопасное состояние и удовлетворительный внешний вид всех элементов и объектов, размещенных на опорах освещения, несет ответственность балансодержатель (собственник) данных опор.</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Организации, в ведении которых находятся устройства наружного освещения, обеспечивают их технически исправное состояние, при котором количественные и качественные показатели соответствуют заданным параметрам, своевременное включение, отключение и бесперебойную работу устройств наружного освещения в ночное время.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6. Собственники (балансодержатели, владельцы, пользователи) объектов наружного освещения или объектов, оборудованных средствами наружного освещения, а также организации, занимающиеся эксплуатацией, капитальным ремонтом, реконструкцией, строительством установок наружного освещения, обязаны: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следить за надлежащим освещением улиц, дорог, качеством опор и светильников, осветительных установок; при нарушении или повреждении производить своевременный ремонт;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следить за включением и отключением освещения в соответствии с установленным порядком;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соблюдать правила установки, содержания, размещения и эксплуатации наружного освещения и оформления;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своевременно производить замену фонарей наружного освещения.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7. Включение и отключение устройств наружного освещения придомовых территорий жилых домов, систем архитектурно-художественной подсветки, рекламы производится в режиме работы наружного освещения улиц.</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8. Эксплуатацию освещения подъездов (входная группа) жилых домов, козырькового освещения и освещения адресных таблиц (указатели наименования улиц, номера домов) домов обеспечивают собственники либо лица, осуществляющие по договору управление/эксплуатацию многоквартирными домами.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9. С целью художественно-светового оформления территории устанавливаются следующие виды наружного освещения: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1) уличное освещение - освещение проезжих частей магистралей, мостов, улиц, площадей, </w:t>
      </w:r>
      <w:r w:rsidRPr="008F37E1">
        <w:rPr>
          <w:rFonts w:ascii="Times New Roman" w:hAnsi="Times New Roman" w:cs="Times New Roman"/>
          <w:sz w:val="24"/>
          <w:szCs w:val="24"/>
        </w:rPr>
        <w:lastRenderedPageBreak/>
        <w:t>автостоянок, территорий спортивных сооружений, а также пешеходных путей территории населенных пунктов с целью обеспечения безопасного движения автотранспорта и пешеходов и для общей ориентации в городском пространстве;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архитектурно-художественное освещение - освещение фасадов зданий, сооружений, произведений монументального искусства для подчеркивания их архитектурно-художественных особенностей и эстетической выразительности;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ландшафтное освещение - декоративное освещение зеленых насаждений, других элементов ландшафта и благоустройства в парках, скверах, пешеходных зонах с целью проявления их декоративно-художественных качеств;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4) рекламное и информационное освещение - конструкции с внутренним или внешним освещением: стенды, тумбы, панели-кронштейны, настенные панно, перетяжки, электронные табло, проекционные, лазерные средства, арки, порталы, рамы и иные технические средства стабильного территориального размещения, монтируемые и располагаемые на внешних стенах, крышах и иных конструктивных элементах зданий, строений и сооружений или вне их, а также витражи (витрины) в оконных, дверных проемах и арках зданий, функционально предназначенные для распространения рекламы или социальной рекламы; конструкции с элементами ориентирующей информации (информирующие о маршрутах движения и находящихся на них объектах), места остановок, стоянок, переходов; световые сигналы, указывающие транспорту и пешеходам направления движения. </w:t>
      </w:r>
    </w:p>
    <w:p w:rsidR="00A325AD" w:rsidRPr="008F37E1" w:rsidRDefault="00A325AD" w:rsidP="00A325AD">
      <w:pPr>
        <w:pStyle w:val="ConsPlusTitle"/>
        <w:ind w:firstLine="539"/>
        <w:jc w:val="both"/>
        <w:outlineLvl w:val="2"/>
        <w:rPr>
          <w:rFonts w:ascii="Times New Roman" w:hAnsi="Times New Roman" w:cs="Times New Roman"/>
          <w:b w:val="0"/>
          <w:bCs w:val="0"/>
          <w:sz w:val="24"/>
          <w:szCs w:val="24"/>
        </w:rPr>
      </w:pPr>
      <w:bookmarkStart w:id="4" w:name="Par330"/>
      <w:bookmarkEnd w:id="4"/>
      <w:r w:rsidRPr="008F37E1">
        <w:rPr>
          <w:rFonts w:ascii="Times New Roman" w:hAnsi="Times New Roman" w:cs="Times New Roman"/>
          <w:b w:val="0"/>
          <w:bCs w:val="0"/>
          <w:sz w:val="24"/>
          <w:szCs w:val="24"/>
        </w:rPr>
        <w:t>10. Улицы, дороги, площади, мосты, пешеходные аллеи, общественные и рекреационные территории, территории жилых кварталов, жилых домов, территории промышленных и коммунальных организаций должны освещаться в темное время суток. Обязанность по освещению данных объектов возлагается на их собственников или уполномоченных собственником лиц.</w:t>
      </w:r>
    </w:p>
    <w:p w:rsidR="00A325AD" w:rsidRPr="008F37E1" w:rsidRDefault="00A325AD" w:rsidP="00A325AD">
      <w:pPr>
        <w:pStyle w:val="ConsPlusTitle"/>
        <w:ind w:firstLine="539"/>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10. Рекламные и информационные конструкции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Установка рекламной конструкции производится по разрешению, выданному Администрацией Среднеканского городского округа в соответствии со схемой размещения рекламных конструкций на территории городского округа, с соблюдением требований законодательства о рекламе.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Схема размещения рекламных конструкций предварительно согласовывается с уполномоченным органом исполнительной власти Магаданской области и утверждается решением Собрания представителей Среднеканского городского округа.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Требования к установке информационных конструкций утверждаются решением Администрации Среднеканского городского округа.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Запрещается производить расклейку афиш, объявлений, агитационных печатных материалов на стенах зданий, столбах, деревьях, на опорах наружного освещения и распределительных щитах, других объектах, не предназначенных для этих целей. Агитационные печатные материалы могут вывешиваться в специально отведенных местах, а также на зданиях, сооружениях и других объектах с согласия собственников или владельцев указанных объектов с установлением сроков их размещения.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Собственники помещений, товарищество собственников жилья, управляющие компании, иные организации, осуществляющие управление и обслуживание жилищного фонда для размещения рекламных и информационных материалов обязаны разместить на входах в подъезды (входная группа) жилых многоквартирных домов информационные щиты размером, не превышающим по ширине 100 сантиметров и высоте 70 сантиметров.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6. Юридические лица независимо от их организационно-правовых форм, индивидуальные предприниматели, физические лица, осуществившие размещение информационных, предвыборных агитационных материалов, обязаны привести в первоначальное состояние место их размещения после окончания установленного предельного срока для их размещения.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7. Работы по очистке, в том числе по удалению самовольно размещаемых рекламных, информационных и иных объявлений, надписей и изображений с объектов, в том числе фасадов и цоколей зданий и сооружений, заборов, объектов торговли, опор контактной сети и наружного освещения, осуществляются собственниками, арендаторами, пользователями указанных объектов на основании документа, выданного уполномоченным органом Администрации Среднеканского городского округа с указанием срока проведения таких работ (если иное не </w:t>
      </w:r>
      <w:r w:rsidRPr="008F37E1">
        <w:rPr>
          <w:rFonts w:ascii="Times New Roman" w:hAnsi="Times New Roman" w:cs="Times New Roman"/>
          <w:sz w:val="24"/>
          <w:szCs w:val="24"/>
        </w:rPr>
        <w:lastRenderedPageBreak/>
        <w:t>установлено действующим законодательством и настоящими Правилами), либо предусмотренного разрешительной документацией на установку рекламных конструкций.</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11. Нестационарные сооружения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Нестационарными являются сооружения, выполненные из легких конструкций, не предусматривающих устройство заглубленных фундаментов и подземных сооружений - это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Отделочные материалы сооружений должны отвечать санитарно-гигиеническим требованиям, нормам противопожарной безопасности, архитектурно-художественным требованиям городского дизайна и освещения, характеру сложившейся среды населенного пункта и условиям долговременной эксплуатации. Для остекления витрин применяются безосколочные, ударостойкие материалы, безопасные упрочняющие многослойные пленочные покрытия, поликарбонатные стекла.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Размещение нестационарных объектов торговли, бытового обслуживания и питания на территориях общего пользования осуществляется в соответствии с действующими порядками и утвержденными схемами размещения таких объектов.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Нестационарные сооружения размещаются на территории без ущерба для комфортного передвижения по сложившимся пешеходным маршрутам, не ухудшая визуальное восприятие среды населенного пункта и благоустройство территории и застройки.</w:t>
      </w:r>
    </w:p>
    <w:p w:rsidR="00A325AD" w:rsidRPr="008F37E1" w:rsidRDefault="00A325AD" w:rsidP="00A325AD">
      <w:pPr>
        <w:pStyle w:val="ConsPlusTitle"/>
        <w:jc w:val="center"/>
        <w:outlineLvl w:val="2"/>
        <w:rPr>
          <w:rFonts w:ascii="Times New Roman" w:hAnsi="Times New Roman" w:cs="Times New Roman"/>
          <w:sz w:val="24"/>
          <w:szCs w:val="24"/>
        </w:rPr>
      </w:pPr>
      <w:bookmarkStart w:id="5" w:name="Par353"/>
      <w:bookmarkEnd w:id="5"/>
      <w:r w:rsidRPr="008F37E1">
        <w:rPr>
          <w:rFonts w:ascii="Times New Roman" w:hAnsi="Times New Roman" w:cs="Times New Roman"/>
          <w:sz w:val="24"/>
          <w:szCs w:val="24"/>
        </w:rPr>
        <w:t>Статья 12. Оформление и оборудование зданий и сооружений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Проектирование оформления и оборудования зданий и сооружений включает: цветовое решение внешних поверхностей стен, отделку крыши, некоторые вопросы оборудования конструктивных элементов здания (входные группы, цоколи и др.), размещение антенн, водосточных труб, отмостки, домовых знаков, защитных сеток и т.п.</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Цветовое решение и архитектурно-художественная подсветка фасадов зданий должны соответствовать концепции и проектам по цветовому решению и архитектурно-художественной подсветке фасадов зданий, расположенных на территории городского округа.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Размещение дополнительного оборудования и коммуникаций (кондиционеров, антенн и т.п.) на зданиях, расположенных вдоль приоритетных улиц, осуществляется на дворовых фасадах или кровле зданий, строений.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Размещение наружных блоков систем кондиционирования и вентиляции не допускается: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на главных и уличных фасадах зданий, многоквартирных жилых домов, в том числе представляющих историко-культурную ценность;</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над пешеходными тротуарами;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 оконных и дверных проемах с выступанием за плоскость фасада без использования маскирующих ограждений.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Размещение дополнительного оборудования на архитектурных деталях, элементах декора, а также крепление, ведущее к повреждению архитектурных поверхностей, не допускаются.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Места размещения дополнительного оборудования определяются по согласованию с Администрацией Среднеканского городского округа.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На зданиях и сооружениях размещаются следующие домовые знаки: указатель наименования улицы (площади, проспекта и т.п.), указатель номера дома и корпуса, указатель номера подъезда и квартир, международный символ доступности объекта для инвалидов, памятные доски, полигонометрический знак, указатель пожарного гидранта, указатели камер магистрали и колодцев водопроводной сети, указатель городской канализации, указатель класса энергоэффективности здания.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Состав домовых знаков на конкретном здании и условия их размещения определяются функциональным назначением и местоположением зданий относительно улично-дорожной сети. </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Указатели наименований улиц и номерных знаков домов устанавливаются утвержденного образца. На угловых домах устанавливаются указатели наименований пересекающихся улиц.</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Балконы и лоджии: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5.1. Основными принципами архитектурного решения балконов на фасадах являются: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единый характер на всей поверхности фасада (фасадов);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поэтажная группировка (единый характер в соответствии с поэтажным членением фасада);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 вертикальная группировка (единый характер в соответствии с размещением вертикальных внутренних коммуникаций, эркеров).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5.2. Цветовое решение конструкций балконов и лоджий должно соответствовать цветовому решению фасадов здания в целом.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5.3. Изменение балконов, обоснованное необходимостью преобразования фасада в рамках реконструкции, капитального ремонта зданий и сооружений, допускается при условии соблюдения единого комплексного решения фасада. Запрещается изменение (перепланировка, реконструкция) длины (ширины), высоты и глубины балконов в многоквартирных домах, расположенных на территории городского округа.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5.4. При эксплуатации и ремонте балконов и лоджий не допускается: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устройство новых балконов и лоджий или ликвидация существующих, а также изменение характеристик балконов и лоджий, установленных проектной документацией;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несанкционированная реконструкция балконов и лоджий с устройством остекления, ограждающих конструкций, изменением архитектурного решения части фасада;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фрагментарная окраска или облицовка участка фасада в пределах балкона или лоджии.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7. Оформление витрин должно иметь комплексный характер, единое цветовое решение и подсветку, высокое качество художественного решения и исполнения.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Собственники зданий и сооружений и иные лица, на которых возложены соответствующие обязанности, обеспечивают регулярную очистку остекления и элементов оборудования окон и витрин и их текущий ремонт.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8. Мероприятия, указанные в настоящем разделе, вправе осуществлять юридические лица независимо от их организационно-правовых форм, индивидуальные предприниматели, физические лица, владеющие соответствующими элементами благоустройства на праве собственности, хозяйственного ведения, оперативного управления, либо на основании соглашений с собственником или лицом, уполномоченным собственником.</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13. Площадки</w:t>
      </w:r>
    </w:p>
    <w:p w:rsidR="00A325AD" w:rsidRPr="008F37E1" w:rsidRDefault="00A325AD" w:rsidP="00A325AD">
      <w:pPr>
        <w:pStyle w:val="ConsPlusNormal"/>
        <w:numPr>
          <w:ilvl w:val="0"/>
          <w:numId w:val="11"/>
        </w:numPr>
        <w:ind w:left="0"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На территории населенного пункта организуются следующие виды площадок: для игр детей, отдыха взрослых, занятий спортом, места (площадки) накопления твердых коммунальных отходов, хозяйственные площадки, выгула и дрессировки собак, стоянки автомобилей. </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Требования настоящей статьи распространяются на возводимые или реконструируемые площадки.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При размещении площадок обеспечивается расстояние от границы площадки до мест хранения автотранспорта в соответствии с санитарно-эпидемиологическими правилами и нормами.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Детские площадки.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Детские площадки предназначены для игр и активного отдыха детей разных возрастов: преддошкольного (до 3 лет), дошкольного (от трех до 7 лет), младшего и среднего школьного возраста (7 - 12 лет). Площадки могут быть организованы в виде отдельных площадок для разных возрастных групп или как комплексные игровые площадки с зонированием по возрастным интересам. Для детей и подростков (12 - 16 лет) организуются спортивно-игровые комплексы и оборудование специальных мест для катания на самокатах, роликовых досках и коньках.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Оптимальными размерами игровых площадок являются для детей преддошкольного возраста - 50 - 75 кв. м, дошкольного возраста - 70 - 150 кв. м, школьного возраста - 100 - 300 кв. м, комплексных игровых площадок - 900 - 1600 кв. м.</w:t>
      </w:r>
    </w:p>
    <w:p w:rsidR="00A325AD" w:rsidRPr="008F37E1" w:rsidRDefault="00A325AD" w:rsidP="00A325AD">
      <w:pPr>
        <w:pStyle w:val="ConsPlusNormal"/>
        <w:ind w:firstLine="539"/>
        <w:jc w:val="both"/>
        <w:rPr>
          <w:rFonts w:ascii="Times New Roman" w:hAnsi="Times New Roman" w:cs="Times New Roman"/>
          <w:sz w:val="24"/>
          <w:szCs w:val="24"/>
        </w:rPr>
      </w:pPr>
      <w:bookmarkStart w:id="6" w:name="Par434"/>
      <w:bookmarkEnd w:id="6"/>
      <w:r w:rsidRPr="008F37E1">
        <w:rPr>
          <w:rFonts w:ascii="Times New Roman" w:hAnsi="Times New Roman" w:cs="Times New Roman"/>
          <w:sz w:val="24"/>
          <w:szCs w:val="24"/>
        </w:rPr>
        <w:t>4) Игровые площадки для детей преддошкольного и дошкольного возраста могут совмещаться с площадками для тихого отдыха взрослых. В таких случаях общая площадь площадки должна составлять не менее 80 кв. м и 150 кв. м соответственно.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Площадки для отдыха взрослого населения предназначаются для тихого отдыха и настольных игр.</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1) Площадки отдыха устанавливаются проходными, примыкающими к проездам, </w:t>
      </w:r>
      <w:r w:rsidRPr="008F37E1">
        <w:rPr>
          <w:rFonts w:ascii="Times New Roman" w:hAnsi="Times New Roman" w:cs="Times New Roman"/>
          <w:sz w:val="24"/>
          <w:szCs w:val="24"/>
        </w:rPr>
        <w:lastRenderedPageBreak/>
        <w:t>посадочным площадкам остановок, разворотным площадкам - с полосой озеленения (кустарник, деревья) между ними не менее трех метров. Расстояние от границы площадки отдыха до мест хранения автомобилей должно соответствовать санитарно-эпидемиологическим правилам и нормам, до отстойно-разворотных площадок на конечных остановках маршрутов городского пассажирского транспорта - не менее 50 м. Расстояние от окон жилых домов до границ площадок тихого отдыха следует устанавливать не менее 10 м, площадок шумных настольных игр - не менее 25 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Оптимальный размер площадки отдыха на жилых территориях 50 - 100 кв. м, минимальный размер площадки отдыха - не менее 15 - 20 кв. 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3) Допускается совмещение площадок тихого отдыха с детскими площадками согласно </w:t>
      </w:r>
      <w:hyperlink w:anchor="Par434" w:tooltip="4) Игровые площадки для детей преддошкольного и дошкольного возраста могут совмещаться с площадками для тихого отдыха взрослых. В таких случаях общая площадь площадки должна составлять не менее 80 кв. м и 150 кв. м соответственно." w:history="1">
        <w:r w:rsidRPr="008F37E1">
          <w:rPr>
            <w:rFonts w:ascii="Times New Roman" w:hAnsi="Times New Roman" w:cs="Times New Roman"/>
            <w:sz w:val="24"/>
            <w:szCs w:val="24"/>
          </w:rPr>
          <w:t>пункту 4 части 4</w:t>
        </w:r>
      </w:hyperlink>
      <w:r w:rsidRPr="008F37E1">
        <w:rPr>
          <w:rFonts w:ascii="Times New Roman" w:hAnsi="Times New Roman" w:cs="Times New Roman"/>
          <w:sz w:val="24"/>
          <w:szCs w:val="24"/>
        </w:rPr>
        <w:t xml:space="preserve"> настоящей статьи. Не рекомендуется объединение тихого отдыха и шумных настольных игр на одной площадке.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Спортивные площадки предназначены для занятий физкультурой и спортом всех возрастных групп населения.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Минимальное расстояние от границ спортплощадок до окон жилых домов - от 20 до 40 метров в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6. Места (площадки) накопления твердых коммунальных отходов (далее - ТКО).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Для установки контейнеров, бункеров в соответствии с территориальной схемой обращения с отходами должны быть обустроены контейнерные площадки, специальные площадки складирования крупногабаритных отходов.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Контейнерная площадка независимо от видов мусоросборников должна иметь подъездной путь, водонепроницаемое покрытие с уклоном для отведения талых и дождевых сточных вод, а также ограждение, обеспечивающее предупреждение распространения отходов за пределы контейнерной площадки.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Специальная площадка складирования крупногабаритных отходов должна иметь водонепроницаемое покрытие и ограждение с трех сторон высотой не менее 1 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Площадка для установки бункера должна иметь достаточную площадь для установки бункера, водонепроницаемое покрытие, подъездные пути, обеспечивающие доступ для мусоровозов, и ограничена бордюром по периметру.</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Лицо, ответственное за содержание контейнерных площадок, специальных площадок для складирования крупногабаритных отходов в соответствии с договором на оказание услуг по обращению с твердыми коммунальными отходами, обязано обеспечить на таких площадках размещение информации об обслуживаемых объектах и о собственнике площадок.</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Запрещена парковка (стоянка) автотранспорта на расстоянии ближе 5 метров до контейнерных площадок.</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7. Хозяйственные площадки - площадки, предназначенные для сушки белья, чистки ковров и т.д. </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8. Площадки для выгула и дрессировки собак.</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Площадки для выгула собак размещаются на свободных от зеленых насаждений территориях общего пользования, за пределами санитарной зоны источников водоснабжения первого и второго поясов.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Расстояние от границы площадки до окон жилых и общественных зданий - не менее 25 м, а до участков детских учреждений, школ, детских, спортивных площадок, площадок отдыха - не менее 40 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9. Площадки стоянки автомобилей (автотранспортных средств) подразделяются на следующие виды: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(микрорайонные, районные), приобъектные (у объекта или группы объектов), прочие (грузовые, перехватывающие и другие).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Расстояние границ площадок стоянки автомобилей до объектов различного назначения (или границ земельных участков объектов) обеспечивается в соответствии с требованиями санитарно-эпидемиологических правил и норм в зависимости от количества автомобилей.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При планировке общественных пространств и дворовых территорий должны быть предусмотрены специальные препятствия в целях недопущения парковки транспортных средств на газонах, озелененных территориях.</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14. Пешеходные коммуникации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Пешеходные коммуникации обеспечивают пешеходные связи и передвижения на территории. К пешеходным коммуникациям относят: тротуары, аллеи, дорожки, тропинки.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Проектированием пешеходных коммуникаций на территории населенных пунктов обеспечиваются: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маломобильные группы населения.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 системе пешеходных коммуникаций выделяются основные и второстепенные пешеходные связи.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Основные пешеходные коммуникации.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Основные пешеходные коммуникации обеспечивают связь жилых, общественных, производственных и иных зданий с остановками общественного транспорта, учреждениями культурно-бытового обслуживания, рекреационными территориями, а также связь между основными пунктами тяготения в составе общественных зон и объектов рекреации.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Трассировка основных пешеходных коммуникаций осуществляется вдоль улиц и дорог (тротуары) или независимо от них.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Ширина основных пешеходных коммуникаций рассчитывается в зависимости от интенсивности пешеходного движения в часы "пик" и пропускной способности одной полосы движения.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Зеленые насаждения, здания, сооружения, выступающие элементы зданий, нестационарные сооружения и объекты инженерно-технического обеспечения, расположенные вдоль основных пешеходных коммуникаций, не должны нарушать нормативную ширину пешеходных коммуникаций.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Второстепенные пешеходные коммуникации.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Второстепенные пешеходные коммуникации, как правило,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Ширина второстепенных пешеходных коммуникаций обычно принимается порядка 1,0 - 1,5 метра.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При строительстве, реконструкции или капитальном ремонте пешеходных коммуникаций обязательным требованием является организация беспрепятственного передвижения инвалидов и других маломобильных групп населения.</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15. Транспортные проезды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Транспортные проезды - объекты транспортной инфраструктуры (автомобильные дороги, улично-дорожная сеть, в т.ч. улицы, площади, переулки, проезды, велосипедные дорожки), обеспечивающие транспортную связь и предназначенные для движения транспортных средств. Объекты транспортной инфраструктуры включают в себя земельные участки в границах полосы отвода (границах красных линий) и расположенные на них или под ними конструктивные элементы (дорожное полотно, дорожное покрытие и иные подобные элементы) и дорожные сооружения, являющиеся технологической частью (защитные дорожные сооружения, искусственные дорожные сооружения, производственные объекты, элементы обустройства автомобильных дорог).</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Проектирование транспортных проездов производится с соблюдением действующих норм и правил. При проектировании проездов обеспечивается сохранение или улучшение ландшафта и экологического состояния прилегающих территорий.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Устройство съездов к частным домовладениям, земельным участкам с проезжей части улично-дорожной сети городского округа осуществляется по согласованию с Администрацией Среднеканского городского округа.</w:t>
      </w:r>
    </w:p>
    <w:p w:rsidR="00A325AD" w:rsidRPr="00FD6745" w:rsidRDefault="00A325AD" w:rsidP="00A325AD">
      <w:pPr>
        <w:pStyle w:val="ConsPlusNormal"/>
        <w:ind w:firstLine="539"/>
        <w:jc w:val="both"/>
        <w:rPr>
          <w:rFonts w:ascii="Times New Roman" w:hAnsi="Times New Roman" w:cs="Times New Roman"/>
          <w:sz w:val="14"/>
          <w:szCs w:val="24"/>
        </w:rPr>
      </w:pPr>
    </w:p>
    <w:p w:rsidR="00A325AD" w:rsidRPr="008F37E1" w:rsidRDefault="00A325AD" w:rsidP="00A325AD">
      <w:pPr>
        <w:pStyle w:val="ConsPlusTitle"/>
        <w:jc w:val="center"/>
        <w:outlineLvl w:val="1"/>
        <w:rPr>
          <w:rFonts w:ascii="Times New Roman" w:hAnsi="Times New Roman" w:cs="Times New Roman"/>
          <w:sz w:val="24"/>
          <w:szCs w:val="24"/>
        </w:rPr>
      </w:pPr>
      <w:bookmarkStart w:id="7" w:name="Par500"/>
      <w:bookmarkEnd w:id="7"/>
      <w:r w:rsidRPr="008F37E1">
        <w:rPr>
          <w:rFonts w:ascii="Times New Roman" w:hAnsi="Times New Roman" w:cs="Times New Roman"/>
          <w:sz w:val="24"/>
          <w:szCs w:val="24"/>
        </w:rPr>
        <w:t>ГЛАВА 3. ПОРЯДОК УБОРКИ ТЕРРИТОРИИ ГОРОДСКОГО ОКРУГА</w:t>
      </w:r>
    </w:p>
    <w:p w:rsidR="00A325AD" w:rsidRPr="00FD6745" w:rsidRDefault="00A325AD" w:rsidP="00A325AD">
      <w:pPr>
        <w:pStyle w:val="ConsPlusTitle"/>
        <w:jc w:val="center"/>
        <w:outlineLvl w:val="2"/>
        <w:rPr>
          <w:rFonts w:ascii="Times New Roman" w:hAnsi="Times New Roman" w:cs="Times New Roman"/>
          <w:sz w:val="14"/>
          <w:szCs w:val="24"/>
        </w:rPr>
      </w:pP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16. Общие требования по уборке территории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1. Территория городского округа подлежит систематической уборке, включая регулярную </w:t>
      </w:r>
      <w:r w:rsidRPr="008F37E1">
        <w:rPr>
          <w:rFonts w:ascii="Times New Roman" w:hAnsi="Times New Roman" w:cs="Times New Roman"/>
          <w:sz w:val="24"/>
          <w:szCs w:val="24"/>
        </w:rPr>
        <w:lastRenderedPageBreak/>
        <w:t>очистку от отходов производства и потребления, а также другие мероприятия, предназначенные для обеспечения благоприятной среды проживания и жизнедеятельности населения: мойку, полив, подметание территории, расчистку, удаление снега, льда и пр.</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На подверженных подтоплению и затоплению территориях производятся также работы по демонтажу аварийных временных построек, сносу по полученным разрешениям аварийных деревьев и кустарников, закреплению находящихся на территории материалов, движимого имущества, ликвидации запасов химических веществ, удобрений и т.п. и другие работы, предупреждающие захламление и загрязнение водных объектов в паводковый период.</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Уборка территорий осуществляется регулярно, с периодичностью и качеством, которые исключают: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захламление территории, наличие на ней сброшенных/сваленных отходов и/или посторонних предметов, в том числе создающих помехи дорожному движению, мелкого мусора, в том числе природного происхождения, веществ, загрязняющих почву, атмосферный воздух, водные объекты;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образование и скопление грязи и пыли на поверхности участка и элементов благоустройства, выброс пыли и других взвешенных веществ в атмосферный воздух;</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вынос пыли и почвенного грунта на прилегающие земельные участки, дороги, улицы и т.п.;</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сброс очищенных и неочищенных сточных вод (грунтовых, ливневых, хозяйственно-бытовых), снега и/или льда на прилегающие территории, на территории общего пользования, а также в водные объекты и/или систему канализования, без получения разрешения их собственников;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сброс и скопление отходов, наносы песка, грунта, ила, препятствующих работоспособности дождеприемных колодцев, водопропускных устройств и снижающих их проектную пропускную способность;</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Уборка территории городского округа осуществляется в соответствии порядком обращения с отходами, утвержденными в соответствии с требованиями законодательства Российской Федерации.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Физические и юридические лица, индивидуальные предприниматели обязаны самостоятельно или посредством привлечения за счет собственных средств специализированных организаций обеспечить своевременную и качественную уборку принадлежащих им на праве собственности или ином предусмотренном законодательством праве земель или земельных участков (далее - принадлежащий земельный участок).</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6. Территория, подлежащая уборке, определяется в следующем порядке: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за объектами учреждений социальной сферы (школы, дошкольные учреждения, учреждения культуры, здравоохранения, физкультуры и спорта и т.п.) - территория в границах отведенного земельного участка, а также прилегающая территория на расстоянии 5 метров по периметру отведенного земельного участка,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за объектами предприятий промышленности, торговли и общественного питания, бытового обслуживания, транспорта, автозаправочными станциями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за садоводческими, огородническими и дачными товариществами и участками - территория в границах отведенного земельного участка, а также прилегающая территория на расстоянии 10 метров по периметру отведенного земельного участка,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за объектами мелкорозничной торговли, бытового обслуживания (палатки, лотки, ларьки, киоски, павильоны, летние кафе и другие объекты) - территория на расстоянии 10 метров по периметру отведенного земельного участка, при отсутствии отведенного земельного участка на расстоянии 10 метров по периметру объекта,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за гаражными комплексами, при отсутствии гаражного кооператива - собственниками гаражей - территория в пределах отведенного земельного участка, а также прилегающая территория на расстоянии 10 метров по периметру отведенного земельного участка, при отсутствии отведенного земельного участка на расстоянии 10 метров по периметру объекта,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lastRenderedPageBreak/>
        <w:t>6) за сооружениями коммунального назначения - за организациями, в ведении которых находятся данные сооружения - прилегающая территория на расстоянии 10 метров отведенного земельного участка, при отсутствии отведенного земельного участка на расстоянии 10 метров по периметру объекта,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7) за кладбищами - территория в пределах отведенного земельного участка и прилегающая территория на расстоянии 10 метров по периметру от отведенного земельного участка;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8) за строительными объектами - территория 10 метров от ограждения строительной площадки по всему периметру от отведенного земельного участка - за подрядчиком или заказчиком,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9) за индивидуальными домовладениями - территория в границах отведенного земельного участка, а также прилегающая территория на расстоянии 10 метров по периметру от отведенного земельного участка,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10) за отдельно стоящими объектами рекламы - территория 10 метров от рекламных конструкций по их периметру, со стороны дороги - до тротуара - за собственниками рекламных конструкций или организациями, на обслуживании которых они находятся;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11) за объектами автосервиса, автостоянками - в границах отведенного земельного участка и прилегающей территории на расстоянии 10 метров по периметру от отведенного земельного участка,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12) за парковками (парковочными местами), примыкающими к земельному участку, на котором расположен объект общественного назначения (в том числе объекты торговли, объекты питания и др.), и предназначенными для стоянки автотранспортных средств посетителей указанных объектов, - за правообладателями объектов общественного назначения;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13) за посадочными площадками пассажирского транспорта - за предприятиями, производящими уборку проезжей части;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14) за отдельно стоящими гаражами различной конструкции на расстоянии 5 метров от стен гаража - на владельца гаража;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15) территории, на которых производятся работы по обрезке деревьев и кустарников, ремонту газонов и др. в период производства работ - за организациями, производящими работы;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16) посадочные площадки на конечных остановках общественного транспорта - пассажирские автотранспортные предприятия и индивидуальные предприниматели без образования юридического лица, обслуживающие соответствующие маршруты в соответствии с договорами на организацию перевозок в границах остановки и прилегающей территории на расстоянии 10 метров по периметру от посадочных площадок, со стороны дороги - до тротуара;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17) в случае пересечения границ территорий, подлежащих уборке, границы содержания и уборки территорий могут определяться по соглашению сторон, в случае отсутствия соглашения сторон - пропорционально площадям, занимаемым соответствующими субъектами, или по линии, равноудаленной от объектов, находящихся в соответствующей зоне.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7. Ответственность за своевременную и качественную очистку и уборку принадлежащих им на праве собственности или ином предусмотренном законодательством праве земельных участков и прилегающих к ним территорий, возлагается на юридические лица, должностные лица, индивидуальных предпринимателей и физические лица - правообладателей соответствующих объектов.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8. На всей территории городского округа, кроме специально отведенных мест, запрещается: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мойка транспортных средств;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сброс и складирование бытового, крупногабаритного или строительного мусора, производственных отходов, отходов от спила деревьев, а также листвы, пустой тары, снега, выливание жидких бытовых и иных отходов;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просыпание отходов и различных сыпучих грузов на дороги при их транспортировании. Грузы, при перевозке которых существует угроза просыпания, должны транспортироваться с укрытием, предотвращающим его просыпание;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выбрасывать отходы, включая окурки, упаковочную тару, бутылки и т.д. из окон жилых домов и автомобилей;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складирование строительных материалов, металлического лома, топлива;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6) сжигание всех видов отходов;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7) вытряхивать предметы домашнего обихода с балконов, лоджий, окон многоквартирных </w:t>
      </w:r>
      <w:r w:rsidRPr="008F37E1">
        <w:rPr>
          <w:rFonts w:ascii="Times New Roman" w:hAnsi="Times New Roman" w:cs="Times New Roman"/>
          <w:sz w:val="24"/>
          <w:szCs w:val="24"/>
        </w:rPr>
        <w:lastRenderedPageBreak/>
        <w:t>домов или бросать какой-либо мусор с них;</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8) пасти скот и домашнюю птицу в местах, не предназначенных для этих целей;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9) устанавливать в качестве урн неприспособленные для этих целей емкости (коробки, ящики, и т.п.);</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10) хранить и складировать, в том числе и временно, разукомплектованные и по иным причинам непригодные к эксплуатации транспортные средства, строительные материалы, различные отходы, предметы домашнего обихода на придомовых, прилегающих и внутриквартальных территориях, улицах, обочинах дорог, а также на гаражах, зданиях, строениях и сооружениях, расположенных на территориях гаражно-строительных кооперативов;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11) движение и стоянка транспортных средств, прицепов на участках (территориях), занятых зелеными насаждениями, детских, бельевых и спортивных площадках, тротуарах, а также стоянка транспортных средств в радиусе 5-ти (пяти) метров от мест (площадок) накопления ТКО;</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12) уничтожение и повреждение зеленых насаждений;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13) вынос грязи на колесах автотранспорта, выезжающего с территории объектов любого назначения;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14) слив хозяйственно-бытовых вод вне септиков или выгребных ям, не допускается их переполнение;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15) проведение работ на газонах с использованием автотранспорта без согласования организации, занимающейся содержанием газонов. При получении согласования для обеспечения сохранности травянистого покрова заезд на газоны осуществлять только с использованием щитов;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16) производить самовольное возведение (установку) временных нестационарных объектов, препятствий, блоков и иных ограждений, мешающих проезду транспорта;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17) производить земляные работы в нарушение настоящих Правил;</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18) размещать надгробные сооружения вне мест, специально предназначенных для этих целей;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19) самовольное нанесение надписей, рисунков, расклейка и развешивание объявлений и других информационных сообщений на остановочных пунктах, стенах, столбах, заборах (ограждениях) и иных не предусмотренных для этих целей объектах.</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9. Правообладатели общественных зданий, жилых домов, объектов потребительского рынка должны обеспечить указанные объекты урнами в количестве не менее одной на каждый вход (подъезд), не допускать их переполнение и наличие отходов возле урн.</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10. Содержание домашних животных, скота и домашней птицы осуществляется в соответствии с правилами и нормами, установленными действующим законодательством. В случае загрязнения продуктами жизнедеятельности домашнего животного мест общего пользования, придомовых территорий, мест отдыха, тротуаров и улиц владелец животного обязан немедленно убрать образовавшееся загрязнение. </w:t>
      </w:r>
    </w:p>
    <w:p w:rsidR="00A325AD" w:rsidRPr="008F37E1" w:rsidRDefault="00A325AD" w:rsidP="00A325AD">
      <w:pPr>
        <w:pStyle w:val="ConsPlusTitle"/>
        <w:jc w:val="center"/>
        <w:outlineLvl w:val="2"/>
        <w:rPr>
          <w:rFonts w:ascii="Times New Roman" w:hAnsi="Times New Roman" w:cs="Times New Roman"/>
          <w:sz w:val="24"/>
          <w:szCs w:val="24"/>
        </w:rPr>
      </w:pPr>
      <w:bookmarkStart w:id="8" w:name="Par1317"/>
      <w:bookmarkEnd w:id="8"/>
      <w:r w:rsidRPr="008F37E1">
        <w:rPr>
          <w:rFonts w:ascii="Times New Roman" w:hAnsi="Times New Roman" w:cs="Times New Roman"/>
          <w:sz w:val="24"/>
          <w:szCs w:val="24"/>
        </w:rPr>
        <w:t>Статья 17. Накопление (в том числе раздельное накопление),</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сбор, транспортирование, обработка, утилизация, обезвреживание и захоронение ТКО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Накопление ТКО, в том числе раздельное накопление (далее - накопление ТКО), допускается только в специально обустроенных местах (площадках) накопления ТКО.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Накопление ТКО обеспечивается собственниками отходов в порядке, установленном Правительством Российской Федерации.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Накопление ТКО от населения, проживающего в многоквартирных жилых домах, обеспечивается уполномоченными ими лицами (субъектами управления многоквартирными домами).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На улицах, площадях, скверах и в других общественных местах устанавливаются специально предназначенные для накопления отходов емкости малого размера (урны, малые контейнеры). Установку емкостей для накопления отходов и их очистку осуществляют лица, ответственные за уборку соответствующих территорий.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Места (площадки) накопления ТКО создаются в порядке, установленном Правительством Российской Федерации.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Место (площадка) для накопления ТКО может совместно использоваться для накопления отходов жителями нескольких многоквартирных домов, находящихся в управлении или на </w:t>
      </w:r>
      <w:r w:rsidRPr="008F37E1">
        <w:rPr>
          <w:rFonts w:ascii="Times New Roman" w:hAnsi="Times New Roman" w:cs="Times New Roman"/>
          <w:sz w:val="24"/>
          <w:szCs w:val="24"/>
        </w:rPr>
        <w:lastRenderedPageBreak/>
        <w:t>обслуживании разных субъектов управления многоквартирными домами.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Собственники мест (площадок) накопления ТКО или уполномоченные ими лица вправе самостоятельно улучшать способы накопления отходов, в том числе раздельного, с учетом возможностей и наличия машин и механизмов, обеспечивающих накопление и сбор отходов с территории по согласованию с Администрацией Среднеканского городского округа и региональным оператором.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Собственники мест (площадок) накопления ТКО, а также собственники мусоросборников или уполномоченные ими лица обязаны их переоборудовать, модернизировать, ремонтировать и заменять.</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Управляющие компании (ЖЭУ, ТСЖ и др.) обязаны осуществлять работы по организации и содержанию мест (площадок) накопления ТКО, предназначенных для обслуживания домов, находящихся в их управлении.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Собственники мест (площадок) накопления ТКО или уполномоченные ими лица организуют и осуществляют уборку и содержание мест (площадок) накопления ТКО, а также очистку от отходов мусоросборников, их мойку, дезинфекцию, дератизацию, покраску и ремонт. Указанные лица за свой счет организуют подбор твердых коммунальных отходов с прилегающей территории на расстоянии 10 метров по ее периметру, а также очистку прилегающей территории от снега, наледи.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5.1. Собственники ТКО обязаны заключить договор на оказание услуг по обращению с ТКО с региональным оператором, в зоне деятельности которого образуются ТКО и находятся места их накопления.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5.2. Собственники ТКО или уполномоченные ими лица при пользовании местами (площадками) накопления ТКО не допускают их переполнения, сброс ТКО на территории, прилегающей к местам (площадкам) накопления ТКО, а также скопления более 1 куб. м крупногабаритных отходов на месте (площадке) накопления ТКО и рядом с ним.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Собственникам ТКО или уполномоченным ими лицам запрещается осуществлять складирование ТКО в местах (площадках) накопления ТКО, не указанных в договоре на оказание услуг по обращению с ТКО.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Собственникам ТКО или уполномоченным ими лицам запрещается складировать ТКО вне мест (площадок) накопления ТКО или в контейнеры (бункеры), не предназначенные для таких видов отходов, за исключением случаев, установленных законодательством Российской Федерации.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6. Уборку и техническое обслуживание мест (площадок) накопления ТКО, предназначенных для накопления ТКО от многоквартирных домов, находящихся в управлении или на обслуживании субъекта управления многоквартирным домом, производит указанный субъект управления многоквартирным домом.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Уборку мест погрузки ТКО (действия по подбору оброненных (просыпавшихся и др.) при погрузке ТКО и перемещению их в мусоровоз) производит региональный оператор до отъезда мусоровоза.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7. Региональный оператор обеспечивает сбор, транспортирование, обработку, утилизацию, обезвреживание, захоронение ТКО на территории городского округа в порядке, установленном Правительством Российской Федерации.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Обращение с ТКО на территории городского округа обеспечивается региональным оператором в соответствии с региональной программой в области обращения с отходами, на основании договоров на оказание услуг по обращению с ТКО, заключенных с собственниками ТКО или уполномоченными ими лицами.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Региональный оператор обязан заключить договор на оказание услуг по обращению с ТКО с собственником ТКО, которые образуются и места (площадки) накопления которых находятся в зоне деятельности регионального оператора.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Ответственность за наличие ТКО вокруг контейнера (бункера), возникшего из-за срыва графика вывоза ТКО, несет региональный оператор. Региональный оператор обязан осуществить подбор указанных отходов за свой счет.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8. Регулярная транспортировка ТКО из мест их накопления осуществляется на основании маршрутного графика вывоза отходов, который обеспечивает их удаление в объеме, соответствующем нормативу накопления ТКО и с установленными регулярностью и временем </w:t>
      </w:r>
      <w:r w:rsidRPr="008F37E1">
        <w:rPr>
          <w:rFonts w:ascii="Times New Roman" w:hAnsi="Times New Roman" w:cs="Times New Roman"/>
          <w:sz w:val="24"/>
          <w:szCs w:val="24"/>
        </w:rPr>
        <w:lastRenderedPageBreak/>
        <w:t>вывоза ТКО.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Транспортирование отходов осуществляется способами, исключающими риски их высыпания и сброса при перевозке, создания аварийной ситуации, причинения транспортируемыми отходами вреда здоровью людей и окружающей среде.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 случае сброса отходов при их транспортировании или при перегрузке из контейнеров (бункеров) в спецтранспорт подбор и вывоз сброшенных отходов осуществляют лица, выполняющие транспортировку отходов.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9. Твердые коммунальные отходы размещаются для хранения и захоронения только на объектах размещения отходов, включенных в государственный реестр объектов размещения отходов.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Сжигание отходов всех видов и классов опасности на территории городского округа запрещено. Возгорание отходов в мусоросборниках должно немедленно, по обнаружении, ликвидироваться их владельцами (пользователями).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10. Запрещается: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переполнять мусором контейнеры и другие мусоросборники;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сливать жидкие бытовые отходы, сбрасывать крупногабаритные и строительные отходы в контейнеры для ТКО и мусоропроводы;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складировать отходы на лестничных клетках жилых домов, около стволов мусоропроводов, мусороприемных камер, а также вне мусорных контейнеров и иных емкостей, предназначенных для их сбора;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устанавливать и использовать грязные, неокрашенные и неисправные контейнеры и мусоросборники для сбора ТКО, а также устанавливать контейнеры на проезжей части улиц, тротуарах, пешеходных территориях, газонах и в проходных арках домов;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сжигать все виды отходов и классов опасности на территории городского округа и в мусоросборниках, в том числе опавшие листья и обрезанные ветки;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6) накапливать и размещать отходы производства и потребления в несанкционированных местах;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7) складировать отходы, образовавшиеся во время ремонта, в места временного хранения отходов;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8) устанавливать устройство наливных помоек, разлив помоев и нечистот за территорией домов и улиц, вынос отходов производства и потребления на уличные проезды.</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18. Ликвидация несанкционированных свалок</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На территории городского округа запрещается накапливать отходы производства и потребления (далее - отходы) в несанкционированных местах, осуществлять сброс отходов на почву и (или) запечатанные поверхности (поверхности с покрытием), сброс отходов в контейнеры (бункеры) без согласования с их владельцами, организовывать несанкционированные свалки.</w:t>
      </w:r>
    </w:p>
    <w:p w:rsidR="00A325AD" w:rsidRPr="008F37E1" w:rsidRDefault="00A325AD" w:rsidP="00A325AD">
      <w:pPr>
        <w:pStyle w:val="ConsPlusNormal"/>
        <w:ind w:firstLine="539"/>
        <w:jc w:val="both"/>
        <w:rPr>
          <w:rFonts w:ascii="Times New Roman" w:hAnsi="Times New Roman" w:cs="Times New Roman"/>
          <w:sz w:val="24"/>
          <w:szCs w:val="24"/>
        </w:rPr>
      </w:pPr>
      <w:bookmarkStart w:id="9" w:name="Par1359"/>
      <w:bookmarkEnd w:id="9"/>
      <w:r w:rsidRPr="008F37E1">
        <w:rPr>
          <w:rFonts w:ascii="Times New Roman" w:hAnsi="Times New Roman" w:cs="Times New Roman"/>
          <w:sz w:val="24"/>
          <w:szCs w:val="24"/>
        </w:rPr>
        <w:t>2. Ликвидация несанкционированных свалок отходов, уборка и очистка загрязненной (захламленной) территории, при необходимости обеззараживание и рекультивация земельного участка, осуществляются за собственный счет лицами, сбросившими или разместившими отходы в несанкционированных местах.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 случае невозможности установления лиц, сбросивших или разместивших отходы в несанкционированных местах, мероприятия, предусмотренные частью 2 настоящей статьи, осуществляются за собственный счет собственниками или иными законными владельцами земельных участков.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В случае невозможности установления лиц, сбросивших или разместивших отходы в несанкционированных местах на земельных участках, находящихся в муниципальной собственности и государственная собственность на которые не разграничена, ликвидация несанкционированных свалок отходов осуществляется уполномоченным органом Администрации Среднеканского городского округа в соответствии с порядком, установленным нормативно правовым актом органа местного самоуправления .</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Собственник или иной законный владелец земельного участка обязан самостоятельно обеспечить ликвидацию места несанкционированного размещения ТКО или заключить договор на оказание услуг по ликвидации выявленного места несанкционированного размещения ТКО с региональным оператором.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6. В целях предупреждения образования несанкционированных свалок собственники отходов или уполномоченные ими лица обязаны: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размещать отходы для хранения и захоронения только на объектах размещения отходов, включенных в государственный реестр объектов размещения отходов;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иметь договор на размещение отходов или на их переработку и/или их вторичное использование, кроме случаев, когда эти виды деятельности осуществляются самим собственником отходов;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осуществлять транспортирование отходов (за исключением ТКО) с территории их образования и накопления самостоятельно или посредством заключения договоров с юридическими лицами или индивидуальными предпринимателями с целью транспортирования отходов до объектов размещения, вторичного использования или переработки отходов. При этом должны выполняться требования по подготовке и квалификации персонала, привлекаемого к обращению с отходами, оборудованию используемых специальных транспортных средств, а также по лицензированию деятельности в сфере обращения с отходами в соответствии с законодательством Российской Федерации;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при подписании актов, подтверждающих завершение работ по переустройству и (или) перепланировке помещения в многоквартирном доме, владельцу помещения необходимо предоставить приемочной комиссии документ, подтверждающий сбор и транспортирование строительного мусора на полигон отходов.</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19. Особенности уборки территории в весенне-летний период</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Период весенне-летней уборки территории устанавливается с 10 мая по 20 сентября. В зависимости от климатических условий период весенне-летней уборки может быть изменен Администрации Среднеканского городского округа .</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При переходе с зимнего периода уборки на летний производятся следующие виды работ: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очистка земельных участков, озелененных территорий, газонов от накопившихся за зиму отходов, природного мусора и песка, использованного в качестве противогололедного средства, сбор и вывоз отходов и смета;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зачистка лотковой зоны, проезжей части, тротуаров, пешеходных зон, сбор и вывоз собранного смета;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очистка от грязи, мойка, покраска элементов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очистка от грязи, мойка, покраска дорожных знаков, перильных ограждений мостов, путепроводов;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вскрытие от наледи, очистка от отходов и наносов песка, грязи дождеприемных колодцев.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Виды работ переходного периода производятся в течение месячника по санитарной очистке территории городского округа, сроки проведения которого устанавливаются постановлением Администрации Среднеканского городского округа.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Весенне-летняя уборка включает: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ежедневную очистку земельных участков, озелененных территорий, газонов от отходов, природного мусора (в том числе опавшей листвы);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кошение травы при достижении высоты 10 см на территориях объектов, зданий и сооружений, примыкающих на расстоянии 10 метров к улицам и площадям, на озелененных территориях общего пользования;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ежедневное влажное подметание, по мере образования пыли и грязи - мойку и полив улиц, дорог, мостов, путепроводов, проездов (въездов), территорий общественных пространств, тротуаров;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ежедневное удаление смета из прилотковых зон улиц: подметание, сбор в кучи и вывоз на полигон ТБО;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очистку от отходов и наносов песка, грязи дождеприемных колодцев;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 мере загрязнения очистку от грязи, мойку элементов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регулярный сбор и вывоз отходов и смета;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кронирование живой изгороди, лечение ран;</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ремонт и восстановление разрушенных ограждений и оборудования спортивных, детских, хозяйственных площадок и площадок для отдыха граждан.</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4. Мойка дорожных покрытий и тротуаров, а также влажное подметание проезжей части улиц производится по мере необходимости с 9 часов утра до 21 часа, за исключением времени пиковых транспортных нагрузок.</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Очистка урн от отходов производится по мере накопления. Отходы собираются в урны (малые контейнеры) для сбора ТКО или грузятся непосредственно в спецавтотранспорт, собирающий отходы.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При производстве весенне-летней уборки не допускается: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подметание без предварительного пылеподавления;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сброс смета и отходов с убираемых территорий и объектов (сооружений и элементов благоустройства) на другие территории и объекты;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выбивание струей воды смета и отходов на тротуары и газоны при мойке проезжей части.</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20. Особенности уборки территории в осенне-зимний период</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Период осенне-зимней уборки территории устанавливается с 20 сентября по 10 мая. В зависимости от климатических условий период осенне-зимней уборки может быть изменен решением Администрации Среднеканского городского округа.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При переходе к осенне-зимней уборке на всех территориях: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определяются места временного складирования свежевыпавшего снега для последующего его вывоза;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 границе озелененных территорий, особенно с молодыми посадками и низкой живой изгородью, выставляются высокие (выше обычной высоты снежного покрова) сигнальные вешки для предупреждения повреждения и уничтожения зеленых насаждений при расчистке снега;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намечаются на озелененных территориях жилых кварталов проезды для расчистки от снега колодцев инженерных сетей и их эксплуатации;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вывозятся или убираются в места хранения скамейки и урны, по необходимости - другие малые архитектурные формы, в т.ч. средства и устройства мобильного озеленения.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Осенне-зимняя уборка на всех территориях включает: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расчистку улиц, дорог, тротуаров от свежевыпавшего снега;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уборку снега, грязи на территории;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удаление снежно-ледяных образований;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проведение противогололедных мероприятий;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вывоз снега и снежно-ледяных образований;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очистку кровель от снега, наледи и сосулек;</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сбор и вывоз отходов в случае сброса отходов на территорию;</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содержание площадок складирования снега.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В качестве противогололедного средства для обработки пешеходных коммуникаций, посадочных площадок остановок общественного транспорта, проездов на озелененных и придомовых территориях используется песок и/или иные экологически безопасные материалы.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Для обработки проезжей части дорог и улиц в качестве противогололедного средства используется песко-соляная смесь, специальные реагенты и/или иные экологически безопасные материалы.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При производстве осенне-зимней уборки не должны допускаться: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перемещение снега, скола льда с убираемых территорий и объектов (сооружений и элементов благоустройства) на другие территории и объекты, за исключением случаев, предусмотренных технологией уборки и настоящими Правилами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перемещение снега, скола льда в водные объекты, складирование загрязненного снега и льда в водоохранных зонах;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сброс или складирование снега, загрязненного песчано-соляной смесью и отходами, на тротуары, пешеходные зоны и озелененные территории;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сброс снега через перильную часть мостов и путепроводов;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повреждение и/или уничтожение зеленых насаждений при работе машин и механизмов.</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21. Осенне-зимняя уборка улично-дорожной сети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Уборка снега, грязи на территории улично-дорожной сети (исключая дороги федерального и регионального значения), пешеходных коммуникаций, а также на занятых зелеными насаждениями участках (территориях) общего пользования организуется уполномоченным органом Администрации Среднеканского городского округа.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2. При производстве уборочных работ должны обеспечиваться беспрепятственное движение транспортных средств и пешеходов независимо от погодных условий, а также сохранность зеленых насаждений и других элементов благоустройства. Расчистка должна производиться без повреждения и разрушения бордюров и покрытий.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Зимние уборочные работы обеспечивают: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противогололедную обработку проезжей части дорог и улиц, спусков, подъемов, перекрестков, мест остановок общественного транспорта, пешеходных переходов;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очистку пешеходных зон, тротуаров от снега, обледенелого наката, наледи, снежного или ледяного уклона и других неровностей и посыпку песком;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сгребание и подметание снега с проезжих частей дорог, улиц и тротуаров;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 формированию снежного вала расчистку пешеходных переходов, остановок общественного транспорта, перекрестков, въездов во дворы и территории;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вывоз снега после формирования снежного вала круглосуточно до его полного удаления.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Допускается временное складирование снега, не содержащего химических реагентов, при уборке дорог в парке, скверах, бульварах и других озелененных территориях на заранее подготовленные для этих целей площадки, при условии сохранности зеленых насаждений и обеспечения оттока талых вод.</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22. Уборка снега на иных территориях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Уборка снега осуществляется с его временным складированием на территории и последующим вывозом.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Уборка и вывоз снега с территорий, примыкающих к улицам, должны завершаться не позднее вывоза снега, размещенного в снежные валы при расчистке проезжей части улиц и тротуаров.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На территориях жилой застройки от снега, льда и снежно-ледяных образований расчищаются пешеходные коммуникации, проезды, детские площадки, места (площадки) накопления ТКО, хранения автотранспортных средств.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На территориях жилой и иной застройки проводятся противогололедные мероприятия на участках образования наледи по мере ее образования.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Вывоз снега производится только в специально отведенные места, на обустроенные площадки для временного складирования снега. Порядок эксплуатации площадки для временного складирования снега устанавливается уполномоченным органом Администрации Среднеканского городского округа.</w:t>
      </w:r>
    </w:p>
    <w:p w:rsidR="00A325AD" w:rsidRPr="008F37E1" w:rsidRDefault="00A325AD" w:rsidP="00A325AD">
      <w:pPr>
        <w:pStyle w:val="ConsPlusNormal"/>
        <w:numPr>
          <w:ilvl w:val="0"/>
          <w:numId w:val="10"/>
        </w:numPr>
        <w:ind w:left="0" w:firstLine="539"/>
        <w:jc w:val="both"/>
        <w:rPr>
          <w:rFonts w:ascii="Times New Roman" w:hAnsi="Times New Roman" w:cs="Times New Roman"/>
          <w:sz w:val="24"/>
          <w:szCs w:val="24"/>
        </w:rPr>
      </w:pPr>
      <w:r w:rsidRPr="008F37E1">
        <w:rPr>
          <w:rFonts w:ascii="Times New Roman" w:hAnsi="Times New Roman" w:cs="Times New Roman"/>
          <w:sz w:val="24"/>
          <w:szCs w:val="24"/>
        </w:rPr>
        <w:t>В зимнее время собственниками (если иное не установлено законом или договором) зданий, строений, сооружений, домовладельцами жилых домов организуется своевременная очистка кровель и козырьков от снега, наледи и сосулек.</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Очистка кровель зданий на сторонах, выходящих на пешеходные зоны от наледи, ледяных сосулек, снега, производится немедленно по мере их образования с предварительной установкой ограждения опасных участков. Крыши с наружным водоотводом очищаются от снега, не допуская его накопления более 30 сантиметров.</w:t>
      </w:r>
    </w:p>
    <w:p w:rsidR="00A325AD" w:rsidRPr="008F37E1" w:rsidRDefault="00A325AD" w:rsidP="00A325AD">
      <w:pPr>
        <w:pStyle w:val="ConsPlusNormal"/>
        <w:ind w:firstLine="539"/>
        <w:jc w:val="both"/>
        <w:rPr>
          <w:sz w:val="24"/>
          <w:szCs w:val="24"/>
        </w:rPr>
      </w:pPr>
      <w:r w:rsidRPr="008F37E1">
        <w:rPr>
          <w:rFonts w:ascii="Times New Roman" w:hAnsi="Times New Roman" w:cs="Times New Roman"/>
          <w:sz w:val="24"/>
          <w:szCs w:val="24"/>
        </w:rPr>
        <w:t>Очистка крыш зданий от наледи, а также ледяных сосулек, снега со сбросом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производится на внутренние придомовые территории. Перед сбросом снега проводятся охранные мероприятия, обеспечивающие безопасность движения граждан. Сброшенный с кровель зданий снег и ледяные сосульки размещаются вдоль лотка проезжей части для последующего вывоза, в том числе, по договору с организацией, убирающей проезжую часть улицы. Очистка крыш зданий от наледи, ледяных сосулек, снега производится с обеспечением следующих мер безопасности: назначение дежурных, оснащение страховочным оборудованием лиц, работающих на высоте.</w:t>
      </w:r>
      <w:r w:rsidRPr="008F37E1">
        <w:rPr>
          <w:sz w:val="24"/>
          <w:szCs w:val="24"/>
        </w:rPr>
        <w:t xml:space="preserve"> </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Также должны быть приняты меры по сохранности зеленых насаждений, воздушных линий и т.п.</w:t>
      </w:r>
    </w:p>
    <w:p w:rsidR="00A325AD" w:rsidRPr="00FD6745" w:rsidRDefault="00A325AD" w:rsidP="00A325AD">
      <w:pPr>
        <w:pStyle w:val="ConsPlusNormal"/>
        <w:ind w:firstLine="539"/>
        <w:jc w:val="both"/>
        <w:rPr>
          <w:rFonts w:ascii="Times New Roman" w:hAnsi="Times New Roman" w:cs="Times New Roman"/>
          <w:sz w:val="14"/>
          <w:szCs w:val="24"/>
        </w:rPr>
      </w:pPr>
    </w:p>
    <w:p w:rsidR="00A325AD" w:rsidRPr="008F37E1" w:rsidRDefault="00A325AD" w:rsidP="00A325AD">
      <w:pPr>
        <w:pStyle w:val="ConsPlusTitle"/>
        <w:jc w:val="center"/>
        <w:outlineLvl w:val="1"/>
        <w:rPr>
          <w:rFonts w:ascii="Times New Roman" w:hAnsi="Times New Roman" w:cs="Times New Roman"/>
          <w:sz w:val="24"/>
          <w:szCs w:val="24"/>
        </w:rPr>
      </w:pPr>
      <w:r w:rsidRPr="008F37E1">
        <w:rPr>
          <w:rFonts w:ascii="Times New Roman" w:hAnsi="Times New Roman" w:cs="Times New Roman"/>
          <w:sz w:val="24"/>
          <w:szCs w:val="24"/>
        </w:rPr>
        <w:t>ГЛАВА 4. ПОРЯДОК СОДЕРЖАНИЯ ЭЛЕМЕНТОВ БЛАГОУСТРОЙСТВА</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ПРИ ЭКСПЛУАТАЦИИ ОБЪЕКТОВ БЛАГОУСТРОЙСТВА</w:t>
      </w:r>
    </w:p>
    <w:p w:rsidR="00A325AD" w:rsidRPr="008F37E1" w:rsidRDefault="00A325AD" w:rsidP="00A325AD">
      <w:pPr>
        <w:pStyle w:val="ConsPlusNormal"/>
        <w:ind w:firstLine="540"/>
        <w:jc w:val="both"/>
        <w:rPr>
          <w:rFonts w:ascii="Times New Roman" w:hAnsi="Times New Roman" w:cs="Times New Roman"/>
          <w:sz w:val="14"/>
          <w:szCs w:val="24"/>
        </w:rPr>
      </w:pP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23. Общие требования по содержанию</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элементов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1. Содержание элементов благоустройства производится согласно требованиям нормативных актов Приложения N 1 к Правилам благоустройства и положениям настоящего раздела.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Содержание элементов благоустройства, а также их конструктивных элементов, декоративных деталей включает: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очистку и мойку от грязи, песка, пыли, посторонних надписей, символов, изображений, объявлений, информационно-печатной продукции и пр.;</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покраску окрашиваемых поверхностей;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ремонт, восстановление или замену элементов и деталей в целом и/или их разрушенных фрагментов;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демонтаж разрушенных или устаревших элементов и деталей, не требуемых нормируемым комплексом элементов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Работы по содержанию элементов благоустройства выполняются с периодичностью, обеспечивающей следующие требования: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поверхности элементов благоустройства чистые, без наносов грязи, песка и пыли, без ржавчины и потеков, без посторонних надписей, символов и изображений;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поверхности элементов целые, без разрушений, коррозии, задиров, заноз, обломов и т.п.;</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окрашенные поверхности хорошо, плотно прокрашенные, без отшелушивания красочного слоя, просвечивания ранее нанесенного слоя, изменения (выцветания) первоначального цвета;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отсутствуют поврежденные или утраченные фрагменты (сломанные или отсутствующие ступени, перила, плитка мощения, разрушенные покрытия, искривленные, отклоненные от вертикали или обломанные ограждения, остатки старого, срезанного оборудования на площадках, сломанные или разрушенные крепления и т.п.), повышающие риски травматизма, нанесения ущерба и/или разрушения всего элемента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Окраска элементов благоустройства, имеющих окрашиваемые поверхности, производится колерами, по согласованию с Администрацией Среднеканского городского округа при строительстве или установке этих элементов.</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24. Работы по озеленению территорий</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и содержанию зеленых насаждений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Зеленые насаждения являются неделимой частью земельных участков, на которых они произрастают. Обязанности по созданию, охране и восстановлению зеленых насаждений (далее - обязанности по озеленению) и ответственность за выполнение этих обязанностей и сохранность зеленых насаждений возлагается на землепользователей.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Обязанности по озеленению, ответственность за выполнение этих обязанностей и сохранность зеленых насаждений на земельных участках, государственная собственность на которые не разграничена, возлагается на уполномоченный орган Администрации Среднеканского городского округа, за исключением случаев, предусмотренных частью 2 настоящей статьи.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На протяжении всего времени использования земельного участка его озеленение должно соответствовать требованиям градостроительного регламента и схеме планировочной организации земельного участка (проекту благоустройства и озеленения).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Зеленые насаждения на территории городского округа подлежат повсеместной охране, в целях которой землепользователи обязаны осуществлять комплекс мероприятий, который включает содержание, оценку состояния, защиту от вредителей и болезней.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Землепользователи обязаны предотвращать уничтожение и/или повреждение зеленых насаждений или возникновение угрозы уничтожения и/или повреждения.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Содержание зеленых насаждений землепользователями включает обязательные мероприятия по: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содержанию деревьев, кустарников и лиан: полив, внесение удобрений, рыхление почвы, мульчирование, утепление, обрезку кроны, стрижку "живой" изгороди;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содержанию газонов: аэрацию, стрижку/кошение, обрезку бровок, землевание, борьбу с сорняками, подкормку, полив, удаление опавших листьев и ремонт;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содержанию цветников, в т.ч. вертикального озеленения: полив и промывку растений, рыхление почвы, уничтожение и уборка сорняков, обрезку отцветших соцветий, защиту от вредителей и болезней, мульчирование, внесение минеральных удобрений.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4. Стрижка/кошение газонов производится землепользователями периодически при достижении травяным покровом высоты 10 см. Скошенная трава должна быть убрана с газонов и утилизирована в течение трех суток.</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Обрезку деревьев и кустарников с целью обеспечения правил эксплуатации охранных зон токонесущих проводов осуществляют владельцы линий токонесущих проводов по согласованию с землепользователями, на земельных участках которых произрастают зеленые насаждения.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6. При возникновении угрозы уничтожения и/или повреждения зеленых насаждений, а также в случаях ухудшения их состояния, их гибели и/или повреждения, землепользователи обязаны письменно информировать уполномоченный орган Администрации Среднеканского городского округа в течение трех рабочих дней с момента выявления соответствующего факта.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Информирование осуществляется в целях предупреждения распространения заболеваний и поражений вредителями иных зеленых насаждений, а также учета и контроля восстановления зеленых насаждений.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7. На территории городского округа, за исключением земель лесного фонда, снос или пересадка зеленых насаждений, обрезка деревьев, кустарников и лиан, в том числе формирование их кроны, производятся по разрешению Администрации Среднеканского городского округа. Выдача разрешений на пересадку, обрезку, снос зеленых насаждений осуществляется в соответствии с административным регламентом предоставления муниципальной услуги, утвержденным постановлением Администрации Среднеканского городского округа.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При этом разрешения на снос и/или пересадку растений, включенных в Красную книгу Российской Федерации или в Красную книгу Магаданской области и произрастающих на территории городского округа, выдаются соответствующими государственными органами.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Снос и/или пересадка лесных насаждений на землях лесного фонда осуществляются на основании решений органов государственной власти Магаданской области или их уполномоченных учреждений.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8. Организованный землепользователями и разрешенный снос/спил деревьев и кустарников, их вывоз, удаление (корчевка) пней и корней, оставшихся после вырубки деревьев и кустарников, осуществляются в течение рабочего дня - с территорий, расположенных вдоль основных улиц и магистралей, и в течение трех рабочих дней - с улиц второстепенного значения и других земельных участков.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9. Упавшие в результате природных или метеорологических явлений деревья удаляются землепользователями с проезжей части дорог, тротуаров, от токонесущих проводов, крыш и фасадов зданий и сооружений в течение рабочего дня с момента обнаружения падения, а с других территорий - не позднее трех рабочих дней с момента обнаружения падения. В случае массового падения деревьев, удаление упавших или опасно наклонившихся деревьев с территорий земельных участков производится непрерывно до полной нормализации ситуации.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10. В целях охраны зеленых насаждений, землепользователям, юридическим и физическим лицам запрещается повреждать или уничтожать зеленые насаждения, вытаптывать газоны (в т.ч. домашними животными), рвать и выкапывать цветы, а также совершать механическое, термическое, химическое и иное воздействие, включая загрязнение почвы в зоне зеленых насаждений вредными веществами, другие действия (или бездействие), направленные на уничтожение и/или повреждение зеленых насаждений или возникновение угрозы уничтожения и/или повреждения, в том числе: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засыпать землей или другими материалами корневую шейку растений, обрабатывать озелененные территории вредными для растений химическими веществами, нефтепродуктами или осуществлять сброс этих веществ на озелененные территории;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подвешивать на деревьях и кустарниках гамаки, качели, веревки для сушки белья, забивать гвозди, обвязывать ствол и ветви зеленого насаждения проволокой, веревкой, скотчем и т.п., прикреплять информационные и рекламные щиты, электропровода, и пр., которые могут повредить зеленые насаждения;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осуществлять побелку и/или покраску стволов деревьев, исключая случаи побелки стволов деревьев гашеной известью или специальными составами на отдельных участках с повышенными санитарными требованиями;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разводить костры в неустановленных местах;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 складировать различные грузы, песок, землю, материалы, в том числе строительные, грунт, смет, скол асфальта, льда, отходы производства и потребления, остовы автомобилей и т.п., размещать временные сооружения или устройства на газонах, цветниках и других участках с зелеными насаждениями;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сбрасывать снег с крыш на участки, занятые насаждениями, без принятия мер, обеспечивающих сохранность деревьев и кустарников;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перекидывать снег на древесные насаждения (с их повреждением, в т.ч. со сбиванием хвои, обламыванием веток, обдиром коры) при использовании роторной и другой снегоочистительной техники;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осуществлять проезд, остановку, стоянку, ремонт и мойку автотранспортных средств на озелененных территориях;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устанавливать рекламные щиты, опоры освещения на расстоянии менее трех метров от стволов деревьев;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эксплуатировать (содержать, ремонтировать и т.д.) рекламные конструкции, здания и сооружения, инженерные сети и пр. с заездом автотранспорта на газоны без использования специальных защитных щитов и разрешения владельцев земельных участков или их уполномоченных лиц, обеспечивающих содержание газонов;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допускать касание ветвей деревьев токонесущими проводами, закрытие ими адресных таблиц домов, дорожных знаков;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сжигать опавшую листву и сухую траву, совершать иные действия, создающие пожароопасную обстановку;</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оставлять пни после проведения работ по вырубке деревьев;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добывать из деревьев сок, смолу, делать надрезы и надписи на стволах и ветвях деревьев;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производить иные действия, способные нанести вред зеленым насаждениям, в том числе запрещенные настоящими Правилами и иными правовыми актами.</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25. Освещение и содержание</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осветительного оборудования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Улицы, дороги, площади, мосты, бульвары и пешеходные аллеи, общественные и рекреационные территории, жилые зоны освещаются в темное время суток по графику, утверждаемому уполномоченным органом Администрации Среднеканского городского округа.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Освещение территорий промышленных и коммунальных организаций, территорий отдельных зданий, сооружений, объектов, в т.ч. индивидуальных жилых домов, обеспечивается их собственниками или уполномоченными собственником лицами.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Освещение территории городского округа осуществляется энергоснабжающими организациями на основании договоров на поставку электрической энергии, заключенных с землепользователями.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Включение и отключение установок наружного освещения улиц, дорог, площадей, территорий микрорайонов и других освещаемых объектов производится при снижении уровня естественной освещенности в вечерние сумерки до 20 люкс, в утренние часы при его повышении до 10 люкс. Наружное освещение не должно влиять на ясную видимость сигнальных огней.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Уровень освещения объектов эксплуатируемыми установками наружного освещения должен быть не ниже 0,85 от нормируемого уровня.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Не допускается отключение наружного освещения и снижение освещенности поверхности дорог и видимости предметов в вертикальной плоскости в темное время суток в местах расположения пешеходных переходов, на улицах и дорогах в пределах жилой застройки.</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26. Содержание рекламных и информационных конструкций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Владельцы рекламных и информационных конструкций обеспечивают соблюдение общих требований по содержанию элементов благоустройства. Мойка и чистка рекламных и информационных конструкций производятся по мере необходимости, но не реже: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одного раза в месяц рекламных тумб и конструкций на остановочных павильонах;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двух раз в год (в апреле и августе) прочих средств наружной рекламы и информации.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Организации, эксплуатирующие световые рекламы и вывески, ежедневно включают их с наступлением темного времени суток и выключают не ранее времени отключения уличного освещения, но не позднее наступления светового дня; обеспечивают своевременную замену перегоревших газо-световых трубок и электроламп.</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Витрины должны оборудоваться специальными осветительными приборами.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 случае неисправности отдельных знаков или фрагментов требуется выключать рекламу или вывески полностью.</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 случаях износа, рекламные и информационные конструкции подлежат замене, при повреждении или разрыве - незамедлительно по выявлению случившегося факта.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Информационные сообщения размещаются только на разрешенных к установке информационных конструкциях; запрещается их размещение на зданиях, сооружениях, ограждениях, павильонах остановок пассажирского транспорта, опорах уличного освещения, деревьях, газонах, тротуарах и т.д.</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 случаях повреждения, износа, потери актуальности информационные сообщения подлежат замене.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Очистку от объявлений опор связи или электросети, уличного освещения, цоколя зданий, ограждений и других сооружений осуществляют организации, эксплуатирующие данные объекты.</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27. Содержание зданий и сооружений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Эксплуатация зданий и сооружений, их ремонт производятся в соответствии с установленными правилами и нормами технической эксплуатации, с требованиями технических регламентов, проектной документации, нормативных правовых актов Российской Федерации, нормативных правовых актов Магаданской области и муниципальных правовых актов Среднеканского городского округа.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Текущий и капитальный ремонт, окраска фасадов зданий и сооружений производятся в зависимости от их технического состояния собственниками зданий и сооружений.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Не допускается развешивать ковры, одежду, белье на окнах наружных фасадов зданий, выходящих на улицу, а также загромождать их разными предметами домашнего обихода.</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28. Содержание и эксплуатация дорог</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Текущий ремонт и содержание улиц и дорог общего пользования (за исключением дорог регионального и федерального значения), мостов, тротуаров и иных транспортных инженерных сооружений, дорожных знаков, разметки и иных объектов обеспечения безопасности движения на них организует уполномоченный орган Администрации Среднеканского городского округа.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В целях выполнения работ по содержанию улиц и дорог могут в установленном порядке вводиться временные ограничения или прекращение движения транспортных средств.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Улично-дорожная сеть и автомобильные дороги оборудуются дорожными знаками в соответствии с утвержденным проектом организации дорожного движения. Поверхность знаков должна быть чистой, без повреждений. Временно установленные знаки снимаются в течение суток после устранения причин, вызвавших их установку.</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Запрещается несанкционированная установка и демонтаж, загрязнение и повреждение дорожных знаков, и других технических средств регулирования дорожного движения.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С целью сохранения дорожных покрытий на территории городского округа запрещается: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подвоз груза волоком;</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сбрасывание при погрузочно-разгрузочных работах рельсов, бревен, железных балок, труб, кирпича, других тяжелых предметов и складирование их;</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перегон по улицам населенных пунктов, имеющим твердое покрытие, машин на гусеничном ходу;</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движение и стоянка большегрузного транспорта на внутриквартальных пешеходных дорожках, тротуарах.</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Организации, в ведении которых находятся подземные инженерные сети, должны ежемесячно следить за тем, чтобы крышки люков коммуникаций всегда находились на уровне дорожного покрытия, содержались постоянно в исправном состоянии и закрытыми.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Крышки люков, колодцев, в случае их повреждения или разрушения должны немедленно огораживаться, обозначаться соответствующими дорожными знаками и восстанавливаться организациями, в ведении которых находятся коммуникации, в течение: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трех часов для люков, колодцев, расположенных на проезжей части улиц и тротуарах,</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и в течение двух суток для люков и колодцев, расположенных вне проезжей части и тротуаров.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В случае если подземные инженерные сети являются бесхозяйными, то меры безопасности </w:t>
      </w:r>
      <w:r w:rsidRPr="008F37E1">
        <w:rPr>
          <w:rFonts w:ascii="Times New Roman" w:hAnsi="Times New Roman" w:cs="Times New Roman"/>
          <w:sz w:val="24"/>
          <w:szCs w:val="24"/>
        </w:rPr>
        <w:lastRenderedPageBreak/>
        <w:t>(установка ограждения, закрытие горловины колодца) обеспечиваются лицами (в том числе управляющими компаниями), осуществляющими содержание территории, на которой такие сети расположены.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6. Организации, в ведении которых находятся подземные инженерные сети, должны иметь схемы прокладки этих сетей с обозначением и привязкой технических колодцев на этих сетях.</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Информация, касающаяся подземных инженерных сетей, незамедлительно предоставляется по запросу уполномоченного органа Администрации Среднеканского городского округа.</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29. Организация земляных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Работы, связанные с нарушением земель,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за исключением указанных в части 2 настоящей статьи работ, производятся только при наличии разрешения на производство земляных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Работы, выполняемые без получения разрешения на производство земляных работ или осуществляемые по разрешению, срок действия которого истек, являются самовольными.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Разрешение на производство земляных работ выдается уполномоченным органом Администрации Среднеканского городского округа в соответствии с административным регламентом предоставления соответствующей муниципальной услуги.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Разрешение на производство земляных работ выдается заказчику работ, который несет ответственность за соблюдение условий выданного разрешения и осуществляет контроль соблюдения этих условий своими подрядчиками.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Заказчики при получении разрешения на производство земляных работ обязаны приказом руководителя назначить лиц, ответственных за производство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Разрешение на производство земляных работ, проект производства работ, предписания владельцев подземных сооружений должны находиться постоянно на месте производства работ и предъявляться по требованию должностных лиц уполномоченных органов, а также ГИБДД.</w:t>
      </w:r>
    </w:p>
    <w:p w:rsidR="00A325AD" w:rsidRPr="008F37E1" w:rsidRDefault="00A325AD" w:rsidP="00A325AD">
      <w:pPr>
        <w:pStyle w:val="ConsPlusNormal"/>
        <w:ind w:firstLine="540"/>
        <w:jc w:val="both"/>
        <w:rPr>
          <w:rFonts w:ascii="Times New Roman" w:hAnsi="Times New Roman" w:cs="Times New Roman"/>
          <w:sz w:val="24"/>
          <w:szCs w:val="24"/>
        </w:rPr>
      </w:pPr>
      <w:bookmarkStart w:id="10" w:name="Par1635"/>
      <w:bookmarkEnd w:id="10"/>
      <w:r w:rsidRPr="008F37E1">
        <w:rPr>
          <w:rFonts w:ascii="Times New Roman" w:hAnsi="Times New Roman" w:cs="Times New Roman"/>
          <w:sz w:val="24"/>
          <w:szCs w:val="24"/>
        </w:rPr>
        <w:t>2. Без оформления разрешения на производство земляных работ допускается производство следующих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текущий ремонт и окраска фасадов зданий и сооружений, проведение реконструктивных работ по изменению элементов фасадов зданий (устройство дверных и оконных проемов, замена столярных элементов фасадов и др.), перепланировка помещений, устройство балконов, лоджий (в случаях, если указанные работы выполняются без производства земляных работ, установки строительных лесов и временного ограждения, а также без использования территории для организации строительной площадки, складирования материалов, изделий, конструкций);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текущее содержание и ремонт  автомобильных дорог общего пользования, элементов их обустройства и тротуаров (включая ремонт дорожного покрытия большими картами, поднятие люков колодцев, решеток, устранение просадок покрытия);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установка нестационарных (некапитальных) объектов (палаток, киосков, боксовых гаражей) площадью не более 20 кв. м, собранных из конструктивных элементов или установленных без сборки конструктивных элементов и без устройства фундаментов и подземных помещений, а также предусматривающих возможность переноса объекта без разрушения (изменения) несущих конструкций и ограждающих элементов;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текущий ремонт газонов, зеленых насаждений (за исключением работ по корчеванию пней), не требующих заглубления малых архитектурных форм или других элементов благоустройства городской среды;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строительство, реконструкция объектов капитального строительства, на которые получено разрешение на строительство в границах земельного участка, предоставленного для строительства.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3. Прокладка инженерных коммуникаций осуществляется за пределами проезжей части улиц и дорог. При реконструкции действующих подземных коммуникаций следует предусматривать их вынос из-под проезжей части улиц и дорог.</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При реконструкции проезжих частей улиц и дорог с устройством дорожных капитальных покрытий, под которыми расположены подземные инженерные сети, необходимо предусматривать вынос этих сетей на разделительные полосы и под тротуары. На существующих улицах, не имеющих разделительных полос, допускается размещение новых инженерных сетей под проезжей частью при условии размещения их в тоннелях или каналах.</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lastRenderedPageBreak/>
        <w:t>Строительство и реконструкцию подземных коммуникаций необходимо совмещать со строительством и реконструкцией улиц и дорог.</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Прокладка подземных коммуникаций под проезжей частью улиц, проездов, тротуарами допускается при условии восстановления проезжей части и/или тротуара на полную ширину, независимо от ширины разрытия (траншеи). Пересечение магистральных улиц, как правило, предусматривается без вскрытия проезжей части.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В случае выявления факта прохождения инженерных сетей под объектами любого назначения, владелец объекта обязан обеспечить ремонт сетей или их вынос в сроки, установленные предписанием уполномоченного органа Администрации Среднеканского городского округа.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В целях исключения возможного разрытия вновь построенных (реконструированных) улиц и территорий благоустройства, организации, которые в предстоящем году должны осуществлять работы по строительству, плановому ремонту и/или реконструкции подземных сетей, должны информировать Администрацию Среднеканского городского округа о намеченных работах на подземных сетях с указанием предполагаемых сроков производства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В случае, если организация, осуществляющая прокладку коммуникаций, не сообщала о планах работ, из-за которых утрачиваются (без возможности восстановления) вновь построенные или реконструированные элементы благоустройства (озеленение, тротуары, бордюрные камни и т.п.), то она возмещает в бюджет городского округа затраты, которые были осуществлены на строительство или реконструкцию этих элементов благоустройства.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5. До начала производства земляных работ их заказчик или подрядчик (если данные обязанности возложены на подрядчика договором (контрактом)):</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выполняет вынос в натуру осей трасс подземных инженерных коммуникаций, осей строящихся зданий и сооружений (вынос производится силами специализированной организации, за счет средств заказчика и оформляется актом);</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устанавливает дорожные знаки в соответствии с согласованной схемой;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ограждает в соответствии с проектом организации строительных работ место производства работ сплошным ограждением, предотвращающим попадание посторонних на территорию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на ограждении вывешивает информационный щит с наименованием объекта, названием организации заказчика и исполнителя (подрядчика) работ, фамилией ответственного за производство работ, номерами телефонов организаций;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при необходимости получает разрешение на снос зеленых насаждений;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при производстве земляных работ вблизи проезжей части обеспечивается видимость для водителей и пешеходов, в темное время суток границы работ обозначаются красными сигнальными фонарями;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если производство работ связано с закрытием, изменением маршрутов пассажирского транспорта, размещает в средствах массовой информации соответствующие объявления с указанием сроков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6. Не позднее, чем за сутки до начала земляных работ, заказчик вызывает на место представителей организаций, которые эксплуатируют инженерные сети, расположенные в зоне производства земляных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Представители обязаны уточнить на месте положение своих коммуникаций и зафиксировать в письменной форме особые условия производства работ, подлежащие неукоснительному соблюдению заказчиком.</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В случае неявки представителя или отказа его указать точное положение коммуникаций составляется соответствующий акт, а земляные работы организуются заказчиком согласно положению коммуникаций, указанному на топооснове.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7. В период подготовки и производства земляных работ заказчик или подрядчик (если данные обязанности возложены на подрядчика договором (контрактом)) обеспечивает: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содержание в соответствии с требованиями Правил благоустройства участка производства земляных работ, ограждения, а также эксплуатируемых в качестве технологических проездов (подъездных дорог) участков улично-дорожной сети;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 меры по предупреждению стока и скопления воды, складирования или сброса отходов, </w:t>
      </w:r>
      <w:r w:rsidRPr="008F37E1">
        <w:rPr>
          <w:rFonts w:ascii="Times New Roman" w:hAnsi="Times New Roman" w:cs="Times New Roman"/>
          <w:sz w:val="24"/>
          <w:szCs w:val="24"/>
        </w:rPr>
        <w:lastRenderedPageBreak/>
        <w:t>выноса пыли и грязи за границу участка производства работ, на улично-дорожную сеть путем обустройства проезда с твердым покрытием;</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меры по обеспечению подъездов и подходов ко всем предприятиям и организациям, находящимся в районе работ, стоянки автотранспорта и передвижения пешеходов, безопасности движения пешеходов и транспорта;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на направлениях массовых пешеходных потоков через траншеи устройство мостков на расстоянии не менее чем 200 метров друг от друга;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защиту колодцев, дождеприемных решеток и лотков от попадания в них грунта с применением деревянных щитов и коробов;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пропуск ливневых и талых вод в местах разрытия и с прилегающих к ним территорий. Вода после очистки должна быть отведена по шлангам и лоткам в дренажный отстойник либо производится откачка вод с вывозом на очистные сооружения;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выполнение земляных работ вручную вблизи существующих подземных сооружений (трубопроводов, колодцев, кабелей, фундаментов и пр.) и при расстоянии меньшем, чем это предусмотрено проектом организации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8. При производстве работ на проезжей части улиц асфальт и щебень в пределах траншеи разбирается и вывозится производителем работ в специально отведенное место.</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Бордюр разбирается, складируется на месте производства работ для дальнейшей установки.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На улицах, площадях и других благоустроенных территориях грунт по мере выемки немедленно вывозится в места, указанные в разрешении на производство земляных работ. При производстве работ на неблагоустроенных территориях, по согласованию с уполномоченным органом Администрацией Среднеканского городского округа допускается складирование разработанного грунта с одной стороны траншеи для последующей обратной засыпки.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9. До засыпки траншеи заказчик должен произвести исполнительную геодезическую съемку.</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10. Обратная засыпка траншей под проезжей частью и тротуарами производится песком и песчаным грунтом с послойным уплотнением и поливкой водой, в зимнее время - талым песком. Верхний 20-сантиметровый слой на дорогах и пешеходных зонах засыпается щебнем.</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На благоустроенной территории траншеи засыпаются грунтом с послойным уплотнением.</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Траншеи на газонах засыпаются местным грунтом с уплотнением, восстановлением верхнего плодородного слоя и посевом травы.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11. Все разрушения и повреждения дорожных покрытий, озеленения, в том числе газонов, детских, спортивных площадок, малых архитектурных форм, тротуарной плитки, бортового камня, других элементов благоустройства, произведенные при производстве земляных работ, устраняются заказчиком в сроки, согласованные с Администрацией Среднеканского городского округа.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Восстановление асфальтового (грунтового) покрытия или тротуара производится качественно и на всю ширину проезжей части или тротуара. Восстановление смотровых колодцев и дождеприемников на улицах и проездах - на уровне дорожного покрытия.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12. Организация, получившая разрешение на производство земляных работ или выполняющая работу по ликвидации аварии на подземных сетях, или производящая текущий или капитальный ремонт дорожного покрытия или элементов благоустройства с проведением земляных работ, после окончания работы сдает место разрытия с восстановленным благоустройством по акту уполномоченному органу с выдачей гарантийного письма на качество выполненных работ сроком на 2 года. Датой окончания работ считается дата подписания акта.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Провалы, просадки грунта или дорожного покрытия, появившиеся как над подземными коммуникациями, так и в других местах, где не проводились ремонтно-восстановительные работы, но в их результате появившиеся в течение 2 лет после проведения ремонтно-восстановительных работ, устраняются заказчиком в течение суток и предъявляются к сдаче уполномоченному органу в сфере коммунального хозяйства.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13. При организации и проведении земляных работ запрещается: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самовольное производство земляных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производство земляных работ в случае обнаружения подземных сооружений, не указанных в проекте, без согласования с заинтересованными организациями, даже если они не мешают производству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lastRenderedPageBreak/>
        <w:t>- загрязнение прилегающих участков улиц, благоустроенных территорий, засыпка водопропускных труб, кюветов и газонов;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складирование строительных материалов и излишков грунта, отходов за пределами организованной строительной площадки;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снос, обрезка зеленых насаждений, обрезка и обнажение корневой системы без получения соответствующего разрешения в установленном порядке;</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использование экскаваторов при производстве работ вблизи существующих подземных сооружений (трубопроводы, колодцы, кабели, фундаменты и прочее), на расстоянии менее, чем предусмотрено проектом организации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откачка воды из траншей, котлованов, колодцев на дороги и тротуары.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14. Организация, производящая земляные работы, обязана: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включить требования Правил благоустройства в состав производственного инструктажа рабочих и инженерно-технических работников, занятых на проектировании и выполнении земляных работ;</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обеспечить выполнение требований Правил благоустройства;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обеспечить сохранность разобранного дорожного и тротуарного бортового камня, а также ступеней и плит перекрытий, временно демонтированных иных элементов благоустройства до момента их установки в ходе восстановления нарушенного благоустройства.</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30. Особенности проведения земляных работ при ликвидации аварийных ситуаций</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на инженерных коммуникациях</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В случае производства аварийно-восстановительных работ на подземных коммуникациях, владельцы коммуникаций обязаны уведомить о начале работ диспетчера уполномоченного органа Администрации Среднеканского городского округа и собственников земельных участков, которые будут нарушены в ходе работ.</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Экстренные аварийные работы на подземных инженерных сетях могут начинаться владельцами сетей с неотложным уведомлением уполномоченного органа и последующим оформлением разрешения в трехдневный срок. Производство экстренных аварийных работ без уведомления и последующего получения разрешения, является самовольным.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Восстановление покрытий дорог, тротуаров после ликвидации аварий на подземных коммуникациях осуществляется в 10-дневный срок либо в срок, согласованный с собственником дорог. К восстановлению покрытий дорог, тротуаров привлекаются специализированные организации.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Наледи, образовавшиеся из-за аварий на подземных коммуникациях, ликвидируются организациями - владельцами коммуникаций либо на основании договора специализированными организациями за счет владельцев коммуникаций.</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31. Особенности содержания объектов и элементов</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благоустройства при содержании (использовании) животных</w:t>
      </w:r>
    </w:p>
    <w:p w:rsidR="00A325AD" w:rsidRPr="008F37E1" w:rsidRDefault="00A325AD" w:rsidP="00A325AD">
      <w:pPr>
        <w:pStyle w:val="ConsPlusNormal"/>
        <w:ind w:firstLine="539"/>
        <w:jc w:val="both"/>
        <w:rPr>
          <w:rFonts w:ascii="Times New Roman" w:hAnsi="Times New Roman" w:cs="Times New Roman"/>
          <w:sz w:val="24"/>
          <w:szCs w:val="24"/>
        </w:rPr>
      </w:pPr>
      <w:bookmarkStart w:id="11" w:name="Par1712"/>
      <w:bookmarkEnd w:id="11"/>
      <w:r w:rsidRPr="008F37E1">
        <w:rPr>
          <w:rFonts w:ascii="Times New Roman" w:hAnsi="Times New Roman" w:cs="Times New Roman"/>
          <w:sz w:val="24"/>
          <w:szCs w:val="24"/>
        </w:rPr>
        <w:t>1. Требования Правил благоустройства распространяются на физических и юридических лиц, осуществляющих использование объектов и элементов благоустройства в целях выгула (выпаса), передвижения по тротуарам, улицам и дорогам домашних и сельскохозяйственных животных, использования животных, в том числе для предоставления услуг населению (конные прогулки, верховая езда и т.п.).</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2. Обеспечение чистоты и сохранности объектов и элементов благоустройства, используемых в целях, указанных в </w:t>
      </w:r>
      <w:hyperlink w:anchor="Par1712" w:tooltip="1. Требования Правил благоустройства распространяются на физических и юридических лиц, осуществляющих использование объектов и элементов благоустройства в целях выгула (выпаса), передвижения по тротуарам, улицам и дорогам домашних и сельскохозяйственных животных, использования животных, в том числе для предоставления услуг населению (конные прогулки, верховая езда и т.п.)." w:history="1">
        <w:r w:rsidRPr="008F37E1">
          <w:rPr>
            <w:rFonts w:ascii="Times New Roman" w:hAnsi="Times New Roman" w:cs="Times New Roman"/>
            <w:sz w:val="24"/>
            <w:szCs w:val="24"/>
          </w:rPr>
          <w:t>части 1</w:t>
        </w:r>
      </w:hyperlink>
      <w:r w:rsidRPr="008F37E1">
        <w:rPr>
          <w:rFonts w:ascii="Times New Roman" w:hAnsi="Times New Roman" w:cs="Times New Roman"/>
          <w:sz w:val="24"/>
          <w:szCs w:val="24"/>
        </w:rPr>
        <w:t xml:space="preserve"> настоящей статьи, обеспечивается лицами, использующими эти объекты и элементы благоустройства в указанных целях, проведением немедленной уборки объектов и/или элементов благоустройства от загрязнения и образующихся отходов, а также восстановлением нарушенного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3. В целях, указанных в </w:t>
      </w:r>
      <w:hyperlink w:anchor="Par1712" w:tooltip="1. Требования Правил благоустройства распространяются на физических и юридических лиц, осуществляющих использование объектов и элементов благоустройства в целях выгула (выпаса), передвижения по тротуарам, улицам и дорогам домашних и сельскохозяйственных животных, использования животных, в том числе для предоставления услуг населению (конные прогулки, верховая езда и т.п.)." w:history="1">
        <w:r w:rsidRPr="008F37E1">
          <w:rPr>
            <w:rFonts w:ascii="Times New Roman" w:hAnsi="Times New Roman" w:cs="Times New Roman"/>
            <w:sz w:val="24"/>
            <w:szCs w:val="24"/>
          </w:rPr>
          <w:t>части 1</w:t>
        </w:r>
      </w:hyperlink>
      <w:r w:rsidRPr="008F37E1">
        <w:rPr>
          <w:rFonts w:ascii="Times New Roman" w:hAnsi="Times New Roman" w:cs="Times New Roman"/>
          <w:sz w:val="24"/>
          <w:szCs w:val="24"/>
        </w:rPr>
        <w:t xml:space="preserve"> настоящей статьи, запрещается использовать следующие объекты и/или элементы благоустройства: территории образовательных учреждений и учреждений здравоохранения; площадки для игр детей; площадки для отдыха взрослых; спортивные площадки; озелененные территории, занятые цветниками, партерными газонами, молодыми саженцами деревьев, кустарников, лиан (менее трех лет после посадки) и посевом травянистых растений текущего года.</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32. Праздничное оформление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1. Праздничное оформление территории населенных пунктов  выполняется по решению </w:t>
      </w:r>
      <w:r w:rsidRPr="008F37E1">
        <w:rPr>
          <w:rFonts w:ascii="Times New Roman" w:hAnsi="Times New Roman" w:cs="Times New Roman"/>
          <w:sz w:val="24"/>
          <w:szCs w:val="24"/>
        </w:rPr>
        <w:lastRenderedPageBreak/>
        <w:t>Администрации Среднеканского городского округа на период проведения государственных и других праздников, мероприятий, связанных со знаменательными событиями.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Праздничное оформление включает: вывеску национальных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Оформление зданий, сооружений осуществляется их владельцами в рамках концепции праздничного оформления территории городского округа за счет собственных средств.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 праздничном оформлении могут участвовать административные здания, объекты потребительского рынка (торговли, общественного питания и бытового обслуживания, автозаправочные станции), объекты социальной сферы (культуры, образования, здравоохранения), строительные площадки с прилегающими к ним территориями.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В период подготовки и проведения праздничных мероприятий собственникам или владельцам объектов проводят праздничное оформление интерьера, вывесок, витрин, фасадов, входных зон зданий и сооружений.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Входные группы отдельно стоящих зданий и сооружений, встроенных помещений оформляются: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световыми гирляндами по периметру;</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горизонтальным баннерным панно, соразмерным по ширине входной группе, оформленным в соответствии с тематикой праздника, либо вертикальными баннерными панно, размеры которых соответствуют высоте входной группы и ширине прилегающих стен (витрин, витражей и т.п.). При этом допускается размещать тематические баннерные панно на фасадах зданий при условии сохранения архитектурного решения здания: в границах окон, витражей (в соответствии с сегментарным делением плоскости остекления), на выступающих плоскостях фасадов, на глухих частях фасадов - во всю ширину глухого участка (по высоте - в соответствии с горизонтальными композиционными осями фасадов).</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В целях сохранения единства здания, строения, сооружения на всем протяжении линии фасада, а также при комплексном оформлении территории, прилегающей к объектам капитального строительства или некапитальным нестационарным сооружениям, рекомендуется применять единообразные элементы.</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В случае, если архитектурным решением объекта предусмотрены вертикальные элементы в виде опор (колонны, стойки), необходимо оформлять их либо флажковыми гирляндами, либо съемными флагштоками, монтируемыми на указанные элементы при помощи хомутов, либо световыми гирляндами.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Запрещается снимать, повреждать и ухудшать видимость технических средств регулирования дорожного движения при изготовлении и установке элементов праздничного оформления.</w:t>
      </w:r>
    </w:p>
    <w:p w:rsidR="00A325AD" w:rsidRPr="008F37E1" w:rsidRDefault="00A325AD" w:rsidP="00A325AD">
      <w:pPr>
        <w:pStyle w:val="ConsPlusNormal"/>
        <w:ind w:firstLine="539"/>
        <w:jc w:val="both"/>
        <w:rPr>
          <w:rFonts w:ascii="Times New Roman" w:hAnsi="Times New Roman" w:cs="Times New Roman"/>
          <w:sz w:val="14"/>
          <w:szCs w:val="24"/>
        </w:rPr>
      </w:pPr>
    </w:p>
    <w:p w:rsidR="00A325AD" w:rsidRPr="008F37E1" w:rsidRDefault="00A325AD" w:rsidP="00A325AD">
      <w:pPr>
        <w:pStyle w:val="ConsPlusTitle"/>
        <w:jc w:val="center"/>
        <w:outlineLvl w:val="1"/>
        <w:rPr>
          <w:rFonts w:ascii="Times New Roman" w:hAnsi="Times New Roman" w:cs="Times New Roman"/>
          <w:sz w:val="24"/>
          <w:szCs w:val="24"/>
        </w:rPr>
      </w:pPr>
      <w:r w:rsidRPr="008F37E1">
        <w:rPr>
          <w:rFonts w:ascii="Times New Roman" w:hAnsi="Times New Roman" w:cs="Times New Roman"/>
          <w:sz w:val="24"/>
          <w:szCs w:val="24"/>
        </w:rPr>
        <w:t>ГЛАВА 5. ПОРЯДОК КОНТРОЛЯ ЗА СОБЛЮДЕНИЕМ НОРМ</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И ПРАВИЛ БЛАГОУСТРОЙСТВА</w:t>
      </w:r>
    </w:p>
    <w:p w:rsidR="00A325AD" w:rsidRPr="008F37E1" w:rsidRDefault="00A325AD" w:rsidP="00A325AD">
      <w:pPr>
        <w:pStyle w:val="ConsPlusNormal"/>
        <w:jc w:val="center"/>
        <w:rPr>
          <w:rFonts w:ascii="Times New Roman" w:hAnsi="Times New Roman" w:cs="Times New Roman"/>
          <w:sz w:val="14"/>
          <w:szCs w:val="24"/>
        </w:rPr>
      </w:pP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33. Основные положения о контроле</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за эксплуатацией объектов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1. Контроль за соблюдением норм и правил благоустройства осуществляется в целях поддержания качества объектов благоустройства, соблюдения требований по очистке территории и эксплуатации элементов благоустройства в соответствии с установленными нормами.</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2. Контролю за соблюдением норм и правил благоустройства подлежат объекты и элементы благоустройства, расположенные: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на землях общего пользования и землях, собственность на которые не разграничена;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на общедоступных территориях общественного и рекреационного назначения;</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на территориях жилого назначения при наличии муниципальной собственности на жилые и/или нежилые помещения или обязанностей органов местного самоуправления по организации эксплуатации элементов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на территориях жилого назначения по обращению любого собственника или владельца жилых и/или нежилых помещений по фактам нарушений норм и правил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на любых территориях по подтвержденным фактам нарушений норм и правил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lastRenderedPageBreak/>
        <w:t>Иные территории благоустройства, включая участки индивидуального жилищного строительства, подлежат осмотру с примыкающих территорий, в части содержания территории и элементов благоустройства, формирующих общую среду, таких ограждение, озеленение, покрытия, проезды/въезды, освещение, оформление и оборудование зданий и сооружений, места (площадки) накопления ТКО.</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3. Контроль за соблюдением норм и правил благоустройства осуществляется в соответствии с утверждаемым порядком организации и осуществления контроля, который устанавливает в том числе критерии оценки состояния и содержания объектов и элементов благоустройства.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 Уполномоченные органы Администрации Среднеканского городского округа, ее структурные подразделения осуществляют контроль в пределах своей компетенции за соблюдением юридическими лицами независимо от их организационно-правовых форм, индивидуальными предпринимателями, физическими лицами настоящих Правил.</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4.1. В случае выявления фактов нарушения Правил, уполномоченные органы местного самоуправления и их должностные лица вправе:</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4.1.1. Выдать предписание, иной документ с указанием сроков и перечня работ по устранению выявленных нарушений.</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4.1.2. Составить протокол об административном правонарушении в порядке, установленном действующим законодательством.</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4.1.3. Обратиться в суд с требованиями о признании незаконными действий (бездействий) физических и (или) юридических лиц и (или) индивидуальных предпринимателей, нарушающих Правила, о понуждении выполнить определенные работы (действия), а также о возмещении причиненного ущерба.</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 xml:space="preserve">4.2. Привлечение к ответственности за неисполнение или ненадлежащее исполнение требований законодательства и муниципальных правовых актов в области благоустройства не освобождает лицо от исполнения указанных требований и устранения допущенных нарушений. </w:t>
      </w:r>
    </w:p>
    <w:p w:rsidR="00A325AD" w:rsidRPr="008F37E1" w:rsidRDefault="00A325AD" w:rsidP="00A325AD">
      <w:pPr>
        <w:pStyle w:val="ConsPlusNormal"/>
        <w:ind w:firstLine="539"/>
        <w:jc w:val="both"/>
        <w:rPr>
          <w:rFonts w:ascii="Times New Roman" w:hAnsi="Times New Roman" w:cs="Times New Roman"/>
          <w:sz w:val="24"/>
          <w:szCs w:val="24"/>
        </w:rPr>
      </w:pPr>
      <w:r w:rsidRPr="008F37E1">
        <w:rPr>
          <w:rFonts w:ascii="Times New Roman" w:hAnsi="Times New Roman" w:cs="Times New Roman"/>
          <w:sz w:val="24"/>
          <w:szCs w:val="24"/>
        </w:rPr>
        <w:t>5. Информация о выявленных при контроле фактах нарушения государственных требований, в том числе в части обращения с отходами, охраны земель и/или водных объектов, в обязательном порядке передается в уполномоченные государственные органы власти для принятия мер, предусмотренных законодательством.</w:t>
      </w:r>
    </w:p>
    <w:p w:rsidR="00A325AD" w:rsidRPr="008F37E1" w:rsidRDefault="00A325AD" w:rsidP="00A325AD">
      <w:pPr>
        <w:pStyle w:val="ConsPlusTitle"/>
        <w:jc w:val="center"/>
        <w:outlineLvl w:val="2"/>
        <w:rPr>
          <w:rFonts w:ascii="Times New Roman" w:hAnsi="Times New Roman" w:cs="Times New Roman"/>
          <w:sz w:val="24"/>
          <w:szCs w:val="24"/>
        </w:rPr>
      </w:pPr>
      <w:r w:rsidRPr="008F37E1">
        <w:rPr>
          <w:rFonts w:ascii="Times New Roman" w:hAnsi="Times New Roman" w:cs="Times New Roman"/>
          <w:sz w:val="24"/>
          <w:szCs w:val="24"/>
        </w:rPr>
        <w:t>Статья 34. Ответственность за нарушение требований норм</w:t>
      </w:r>
    </w:p>
    <w:p w:rsidR="00A325AD" w:rsidRPr="008F37E1" w:rsidRDefault="00A325AD" w:rsidP="00A325AD">
      <w:pPr>
        <w:pStyle w:val="ConsPlusTitle"/>
        <w:jc w:val="center"/>
        <w:rPr>
          <w:rFonts w:ascii="Times New Roman" w:hAnsi="Times New Roman" w:cs="Times New Roman"/>
          <w:sz w:val="24"/>
          <w:szCs w:val="24"/>
        </w:rPr>
      </w:pPr>
      <w:r w:rsidRPr="008F37E1">
        <w:rPr>
          <w:rFonts w:ascii="Times New Roman" w:hAnsi="Times New Roman" w:cs="Times New Roman"/>
          <w:sz w:val="24"/>
          <w:szCs w:val="24"/>
        </w:rPr>
        <w:t>и правил благоустройства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За нарушение требований Правил благоустройства и несоблюдение установленных запретов юридические лица, независимо от их организационно - правовых форм, индивидуальные предприниматели, физические лица несут ответственность в соответствии с действующим законодательством.</w:t>
      </w:r>
    </w:p>
    <w:p w:rsidR="00A325AD" w:rsidRPr="008F37E1" w:rsidRDefault="00A325AD" w:rsidP="00A325AD">
      <w:pPr>
        <w:pStyle w:val="ConsPlusNormal"/>
        <w:ind w:firstLine="540"/>
        <w:jc w:val="center"/>
        <w:rPr>
          <w:rFonts w:ascii="Times New Roman" w:hAnsi="Times New Roman" w:cs="Times New Roman"/>
          <w:b/>
          <w:sz w:val="14"/>
          <w:szCs w:val="24"/>
        </w:rPr>
      </w:pPr>
    </w:p>
    <w:p w:rsidR="00A325AD" w:rsidRPr="008F37E1" w:rsidRDefault="00A325AD" w:rsidP="00A325AD">
      <w:pPr>
        <w:pStyle w:val="ConsPlusNormal"/>
        <w:ind w:firstLine="540"/>
        <w:jc w:val="center"/>
        <w:rPr>
          <w:rFonts w:ascii="Times New Roman" w:hAnsi="Times New Roman" w:cs="Times New Roman"/>
          <w:b/>
          <w:sz w:val="24"/>
          <w:szCs w:val="24"/>
        </w:rPr>
      </w:pPr>
      <w:r w:rsidRPr="008F37E1">
        <w:rPr>
          <w:rFonts w:ascii="Times New Roman" w:hAnsi="Times New Roman" w:cs="Times New Roman"/>
          <w:b/>
          <w:sz w:val="24"/>
          <w:szCs w:val="24"/>
        </w:rPr>
        <w:t>ГЛАВА 6. ФОРМЫ И МЕХАНИЗМЫ ОБЩЕСТВЕННОГО УЧАСТИЯ В ПРИНЯТИИ</w:t>
      </w:r>
    </w:p>
    <w:p w:rsidR="00A325AD" w:rsidRPr="008F37E1" w:rsidRDefault="00A325AD" w:rsidP="00A325AD">
      <w:pPr>
        <w:pStyle w:val="ConsPlusNormal"/>
        <w:ind w:firstLine="540"/>
        <w:jc w:val="center"/>
        <w:rPr>
          <w:rFonts w:ascii="Times New Roman" w:hAnsi="Times New Roman" w:cs="Times New Roman"/>
          <w:b/>
          <w:sz w:val="24"/>
          <w:szCs w:val="24"/>
        </w:rPr>
      </w:pPr>
      <w:r w:rsidRPr="008F37E1">
        <w:rPr>
          <w:rFonts w:ascii="Times New Roman" w:hAnsi="Times New Roman" w:cs="Times New Roman"/>
          <w:b/>
          <w:sz w:val="24"/>
          <w:szCs w:val="24"/>
        </w:rPr>
        <w:t>РЕШЕНИЙ И РЕАЛИЗАЦИИ ПРОЕКТОВ КОМПЛЕКСНОГО БЛАГОУСТРОЙСТВА</w:t>
      </w:r>
      <w:r w:rsidR="00FD6745">
        <w:rPr>
          <w:rFonts w:ascii="Times New Roman" w:hAnsi="Times New Roman" w:cs="Times New Roman"/>
          <w:b/>
          <w:sz w:val="24"/>
          <w:szCs w:val="24"/>
        </w:rPr>
        <w:t xml:space="preserve"> </w:t>
      </w:r>
      <w:r w:rsidRPr="008F37E1">
        <w:rPr>
          <w:rFonts w:ascii="Times New Roman" w:hAnsi="Times New Roman" w:cs="Times New Roman"/>
          <w:b/>
          <w:sz w:val="24"/>
          <w:szCs w:val="24"/>
        </w:rPr>
        <w:t>И РАЗВИТИЯ ГОРОДСКОЙ СРЕДЫ</w:t>
      </w:r>
    </w:p>
    <w:p w:rsidR="00A325AD" w:rsidRPr="008F37E1" w:rsidRDefault="00A325AD" w:rsidP="00A325AD">
      <w:pPr>
        <w:pStyle w:val="ConsPlusNormal"/>
        <w:ind w:firstLine="540"/>
        <w:jc w:val="center"/>
        <w:rPr>
          <w:rFonts w:ascii="Times New Roman" w:hAnsi="Times New Roman" w:cs="Times New Roman"/>
          <w:b/>
          <w:sz w:val="14"/>
          <w:szCs w:val="24"/>
        </w:rPr>
      </w:pPr>
    </w:p>
    <w:p w:rsidR="00A325AD" w:rsidRPr="008F37E1" w:rsidRDefault="00A325AD" w:rsidP="00A325AD">
      <w:pPr>
        <w:pStyle w:val="ConsPlusNormal"/>
        <w:ind w:firstLine="540"/>
        <w:jc w:val="center"/>
        <w:rPr>
          <w:rFonts w:ascii="Times New Roman" w:hAnsi="Times New Roman" w:cs="Times New Roman"/>
          <w:b/>
          <w:sz w:val="24"/>
          <w:szCs w:val="24"/>
        </w:rPr>
      </w:pPr>
      <w:r w:rsidRPr="008F37E1">
        <w:rPr>
          <w:rFonts w:ascii="Times New Roman" w:hAnsi="Times New Roman" w:cs="Times New Roman"/>
          <w:b/>
          <w:sz w:val="24"/>
          <w:szCs w:val="24"/>
        </w:rPr>
        <w:t>Статья 35. Формы и механизмы общественного участия в принятии решений и реализации проектов комплексного благоустройства и развития городской среды</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1. Для повышения уровня доступности информации и информирования населения и заинтересованных лиц сведения о задачах и проектах в сфере благоустройства и комплексного развития городской среды размещаются на официальном сайте муниципального образования «Среднеканский городской округ» в информационно-телекоммуникационной сети Интернет и (или) специально определенном интерактивном портале. Сведения, размещаемые в информационно-телекоммуникационной сети Интернет, должны представлять полную и актуальную информацию в данной сфере - организованную и представленную максимально понятным образом для пользователей.</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2. Проектная и конкурсная документация, а также видеозапись публичных обсуждений проектов благоустройства может размещаться в свободном доступе в сети Интернет. При размещении материалов проектов благоустройства обеспечивается возможность публичного комментирования и обсуждения.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 xml:space="preserve">3. Обсуждение проектов рекомендуется проводить в интерактивном формате с использованием широкого набора инструментов для вовлечения и обеспечения участия и </w:t>
      </w:r>
      <w:r w:rsidRPr="008F37E1">
        <w:rPr>
          <w:rFonts w:ascii="Times New Roman" w:hAnsi="Times New Roman" w:cs="Times New Roman"/>
          <w:sz w:val="24"/>
          <w:szCs w:val="24"/>
        </w:rPr>
        <w:lastRenderedPageBreak/>
        <w:t>современных групповых методов работы, а также всеми способами, предусмотренными Федеральным законом от 21 июля 2014 года N 212-ФЗ "Об основах общественного контроля в Российской Федерации".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4. Участие лиц, осуществляющих предпринимательскую деятельность в реализации комплексных проектов благоустройства, может заключаться: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а) в создании и предоставлении разного рода услуг и сервисов для посетителей общественных пространств;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б) в приведении в соответствие с требованиями проектных решений фасадов, принадлежащих или арендуемых объектов, в том числе размещенных на них вывесок;</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в) в строительстве, реконструкции, реставрации объектов недвижимости;</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г) в производстве или размещении элементов благоустройства;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д) в комплексном благоустройстве отдельных территорий, прилегающих к территориям, благоустраиваемым за счет средств муниципального образования;</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е) в организации мероприятий, обеспечивающих приток посетителей на создаваемые общественные пространства;</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ж) в организации уборки благоустроенных территорий, предоставлении средств для подготовки проектов или проведения творческих конкурсов на разработку архитектурных концепций общественных пространств;</w:t>
      </w:r>
    </w:p>
    <w:p w:rsidR="00A325AD" w:rsidRPr="008F37E1" w:rsidRDefault="00A325AD" w:rsidP="00A325AD">
      <w:pPr>
        <w:pStyle w:val="ConsPlusNormal"/>
        <w:ind w:firstLine="540"/>
        <w:jc w:val="both"/>
        <w:rPr>
          <w:rFonts w:ascii="Times New Roman" w:hAnsi="Times New Roman" w:cs="Times New Roman"/>
          <w:sz w:val="24"/>
          <w:szCs w:val="24"/>
        </w:rPr>
      </w:pPr>
      <w:r w:rsidRPr="008F37E1">
        <w:rPr>
          <w:rFonts w:ascii="Times New Roman" w:hAnsi="Times New Roman" w:cs="Times New Roman"/>
          <w:sz w:val="24"/>
          <w:szCs w:val="24"/>
        </w:rPr>
        <w:t>з) в иных формах.</w:t>
      </w:r>
    </w:p>
    <w:p w:rsidR="00A325AD" w:rsidRDefault="00A325AD" w:rsidP="00A325AD">
      <w:pPr>
        <w:pStyle w:val="ConsPlusNormal"/>
        <w:ind w:firstLine="540"/>
        <w:jc w:val="both"/>
        <w:rPr>
          <w:rFonts w:ascii="Times New Roman" w:hAnsi="Times New Roman" w:cs="Times New Roman"/>
        </w:rPr>
      </w:pPr>
    </w:p>
    <w:p w:rsidR="00A325AD" w:rsidRDefault="00A325AD" w:rsidP="00A325AD">
      <w:pPr>
        <w:pStyle w:val="ConsPlusNormal"/>
        <w:ind w:firstLine="540"/>
        <w:jc w:val="both"/>
        <w:rPr>
          <w:rFonts w:ascii="Times New Roman" w:hAnsi="Times New Roman" w:cs="Times New Roman"/>
        </w:rPr>
      </w:pPr>
    </w:p>
    <w:p w:rsidR="00A325AD" w:rsidRDefault="00A325AD" w:rsidP="00A325AD">
      <w:pPr>
        <w:pStyle w:val="ConsPlusNormal"/>
        <w:ind w:firstLine="540"/>
        <w:jc w:val="center"/>
        <w:rPr>
          <w:rFonts w:ascii="Times New Roman" w:hAnsi="Times New Roman" w:cs="Times New Roman"/>
        </w:rPr>
      </w:pPr>
      <w:r>
        <w:rPr>
          <w:rFonts w:ascii="Times New Roman" w:hAnsi="Times New Roman" w:cs="Times New Roman"/>
        </w:rPr>
        <w:t>_____________________</w:t>
      </w:r>
    </w:p>
    <w:p w:rsidR="008E2BE1" w:rsidRDefault="008E2BE1">
      <w:pPr>
        <w:pStyle w:val="ConsPlusNormal"/>
        <w:jc w:val="right"/>
        <w:outlineLvl w:val="1"/>
        <w:rPr>
          <w:rFonts w:ascii="Times New Roman" w:hAnsi="Times New Roman" w:cs="Times New Roman"/>
        </w:rPr>
      </w:pPr>
    </w:p>
    <w:sectPr w:rsidR="008E2BE1" w:rsidSect="00FC4143">
      <w:headerReference w:type="default" r:id="rId8"/>
      <w:pgSz w:w="11906" w:h="16838"/>
      <w:pgMar w:top="-856" w:right="707" w:bottom="567" w:left="1134" w:header="176" w:footer="0" w:gutter="0"/>
      <w:cols w:space="720"/>
      <w:noEndnote/>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16C1" w:rsidRDefault="00FE16C1">
      <w:pPr>
        <w:spacing w:after="0" w:line="240" w:lineRule="auto"/>
      </w:pPr>
      <w:r>
        <w:separator/>
      </w:r>
    </w:p>
  </w:endnote>
  <w:endnote w:type="continuationSeparator" w:id="0">
    <w:p w:rsidR="00FE16C1" w:rsidRDefault="00FE16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altName w:val="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ЮЎм§Ў?Ўм§А?§Ю???Ўм§А?§Ю"/>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16C1" w:rsidRDefault="00FE16C1">
      <w:pPr>
        <w:spacing w:after="0" w:line="240" w:lineRule="auto"/>
      </w:pPr>
      <w:r>
        <w:separator/>
      </w:r>
    </w:p>
  </w:footnote>
  <w:footnote w:type="continuationSeparator" w:id="0">
    <w:p w:rsidR="00FE16C1" w:rsidRDefault="00FE16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4463B" w:rsidRDefault="0064463B" w:rsidP="0064463B">
    <w:pPr>
      <w:pStyle w:val="a3"/>
      <w:tabs>
        <w:tab w:val="left" w:pos="2279"/>
        <w:tab w:val="center" w:pos="5103"/>
      </w:tabs>
    </w:pPr>
    <w:r>
      <w:tab/>
    </w:r>
    <w:r>
      <w:tab/>
    </w:r>
    <w:r>
      <w:tab/>
    </w:r>
    <w:r>
      <w:fldChar w:fldCharType="begin"/>
    </w:r>
    <w:r>
      <w:instrText>PAGE   \* MERGEFORMAT</w:instrText>
    </w:r>
    <w:r>
      <w:fldChar w:fldCharType="separate"/>
    </w:r>
    <w:r w:rsidR="00B51879">
      <w:rPr>
        <w:noProof/>
      </w:rPr>
      <w:t>2</w:t>
    </w:r>
    <w:r>
      <w:fldChar w:fldCharType="end"/>
    </w:r>
  </w:p>
  <w:p w:rsidR="0064463B" w:rsidRDefault="0064463B" w:rsidP="0064463B">
    <w:pPr>
      <w:pStyle w:val="a3"/>
      <w:tabs>
        <w:tab w:val="left" w:pos="2279"/>
        <w:tab w:val="center" w:pos="5103"/>
      </w:tabs>
    </w:pPr>
  </w:p>
  <w:p w:rsidR="0064463B" w:rsidRDefault="0064463B" w:rsidP="0064463B">
    <w:pPr>
      <w:pStyle w:val="a3"/>
      <w:tabs>
        <w:tab w:val="left" w:pos="2279"/>
        <w:tab w:val="center" w:pos="5103"/>
      </w:tabs>
    </w:pPr>
  </w:p>
  <w:p w:rsidR="001C65F0" w:rsidRPr="00090544" w:rsidRDefault="001C65F0" w:rsidP="0009054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C4325"/>
    <w:multiLevelType w:val="multilevel"/>
    <w:tmpl w:val="2C5C1ABE"/>
    <w:lvl w:ilvl="0">
      <w:start w:val="1"/>
      <w:numFmt w:val="decimal"/>
      <w:lvlText w:val="%1."/>
      <w:lvlJc w:val="left"/>
      <w:pPr>
        <w:ind w:left="360" w:hanging="360"/>
      </w:pPr>
      <w:rPr>
        <w:rFonts w:cs="Times New Roman" w:hint="default"/>
      </w:rPr>
    </w:lvl>
    <w:lvl w:ilvl="1">
      <w:start w:val="1"/>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1" w15:restartNumberingAfterBreak="0">
    <w:nsid w:val="0F532484"/>
    <w:multiLevelType w:val="hybridMultilevel"/>
    <w:tmpl w:val="EE5E4D42"/>
    <w:lvl w:ilvl="0" w:tplc="7A349E22">
      <w:start w:val="1"/>
      <w:numFmt w:val="decimal"/>
      <w:lvlText w:val="%1)"/>
      <w:lvlJc w:val="left"/>
      <w:pPr>
        <w:ind w:left="899" w:hanging="36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2" w15:restartNumberingAfterBreak="0">
    <w:nsid w:val="1A9A31A2"/>
    <w:multiLevelType w:val="hybridMultilevel"/>
    <w:tmpl w:val="1E0E5928"/>
    <w:lvl w:ilvl="0" w:tplc="74D46CC4">
      <w:start w:val="1"/>
      <w:numFmt w:val="decimal"/>
      <w:lvlText w:val="%1."/>
      <w:lvlJc w:val="left"/>
      <w:pPr>
        <w:ind w:left="1349" w:hanging="810"/>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3" w15:restartNumberingAfterBreak="0">
    <w:nsid w:val="28D40915"/>
    <w:multiLevelType w:val="multilevel"/>
    <w:tmpl w:val="50AA1B42"/>
    <w:lvl w:ilvl="0">
      <w:start w:val="1"/>
      <w:numFmt w:val="decimal"/>
      <w:lvlText w:val="%1."/>
      <w:lvlJc w:val="left"/>
      <w:rPr>
        <w:rFonts w:cs="Times New Roman"/>
      </w:rPr>
    </w:lvl>
    <w:lvl w:ilvl="1">
      <w:start w:val="7"/>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4" w15:restartNumberingAfterBreak="0">
    <w:nsid w:val="2B674983"/>
    <w:multiLevelType w:val="multilevel"/>
    <w:tmpl w:val="F4F87E3A"/>
    <w:lvl w:ilvl="0">
      <w:start w:val="1"/>
      <w:numFmt w:val="decimal"/>
      <w:lvlText w:val="%1."/>
      <w:lvlJc w:val="left"/>
      <w:rPr>
        <w:rFonts w:cs="Times New Roman"/>
      </w:rPr>
    </w:lvl>
    <w:lvl w:ilvl="1">
      <w:start w:val="8"/>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5" w15:restartNumberingAfterBreak="0">
    <w:nsid w:val="3331233E"/>
    <w:multiLevelType w:val="multilevel"/>
    <w:tmpl w:val="F4F87E3A"/>
    <w:lvl w:ilvl="0">
      <w:start w:val="1"/>
      <w:numFmt w:val="decimal"/>
      <w:lvlText w:val="%1."/>
      <w:lvlJc w:val="left"/>
      <w:rPr>
        <w:rFonts w:cs="Times New Roman"/>
      </w:rPr>
    </w:lvl>
    <w:lvl w:ilvl="1">
      <w:start w:val="8"/>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6" w15:restartNumberingAfterBreak="0">
    <w:nsid w:val="39616C71"/>
    <w:multiLevelType w:val="hybridMultilevel"/>
    <w:tmpl w:val="9FC6F208"/>
    <w:lvl w:ilvl="0" w:tplc="C9A4538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7" w15:restartNumberingAfterBreak="0">
    <w:nsid w:val="3986042C"/>
    <w:multiLevelType w:val="hybridMultilevel"/>
    <w:tmpl w:val="B8A4F33E"/>
    <w:lvl w:ilvl="0" w:tplc="0B66AFB8">
      <w:start w:val="1"/>
      <w:numFmt w:val="decimal"/>
      <w:lvlText w:val="%1."/>
      <w:lvlJc w:val="left"/>
      <w:pPr>
        <w:ind w:left="900" w:hanging="360"/>
      </w:pPr>
      <w:rPr>
        <w:rFonts w:ascii="Times New Roman" w:hAnsi="Times New Roman" w:cs="Times New Roman" w:hint="default"/>
        <w:color w:val="auto"/>
      </w:rPr>
    </w:lvl>
    <w:lvl w:ilvl="1" w:tplc="04190019">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15:restartNumberingAfterBreak="0">
    <w:nsid w:val="3D0A672F"/>
    <w:multiLevelType w:val="multilevel"/>
    <w:tmpl w:val="ABCE9782"/>
    <w:lvl w:ilvl="0">
      <w:start w:val="1"/>
      <w:numFmt w:val="decimal"/>
      <w:lvlText w:val="%1."/>
      <w:lvlJc w:val="left"/>
      <w:pPr>
        <w:ind w:left="360" w:hanging="360"/>
      </w:pPr>
      <w:rPr>
        <w:rFonts w:cs="Times New Roman" w:hint="default"/>
      </w:rPr>
    </w:lvl>
    <w:lvl w:ilvl="1">
      <w:start w:val="3"/>
      <w:numFmt w:val="decimal"/>
      <w:lvlText w:val="%1.%2."/>
      <w:lvlJc w:val="left"/>
      <w:pPr>
        <w:ind w:left="900" w:hanging="360"/>
      </w:pPr>
      <w:rPr>
        <w:rFonts w:cs="Times New Roman" w:hint="default"/>
      </w:rPr>
    </w:lvl>
    <w:lvl w:ilvl="2">
      <w:start w:val="1"/>
      <w:numFmt w:val="decimal"/>
      <w:lvlText w:val="%1.%2.%3."/>
      <w:lvlJc w:val="left"/>
      <w:pPr>
        <w:ind w:left="1800" w:hanging="720"/>
      </w:pPr>
      <w:rPr>
        <w:rFonts w:cs="Times New Roman" w:hint="default"/>
      </w:rPr>
    </w:lvl>
    <w:lvl w:ilvl="3">
      <w:start w:val="1"/>
      <w:numFmt w:val="decimal"/>
      <w:lvlText w:val="%1.%2.%3.%4."/>
      <w:lvlJc w:val="left"/>
      <w:pPr>
        <w:ind w:left="2340" w:hanging="720"/>
      </w:pPr>
      <w:rPr>
        <w:rFonts w:cs="Times New Roman" w:hint="default"/>
      </w:rPr>
    </w:lvl>
    <w:lvl w:ilvl="4">
      <w:start w:val="1"/>
      <w:numFmt w:val="decimal"/>
      <w:lvlText w:val="%1.%2.%3.%4.%5."/>
      <w:lvlJc w:val="left"/>
      <w:pPr>
        <w:ind w:left="3240" w:hanging="1080"/>
      </w:pPr>
      <w:rPr>
        <w:rFonts w:cs="Times New Roman" w:hint="default"/>
      </w:rPr>
    </w:lvl>
    <w:lvl w:ilvl="5">
      <w:start w:val="1"/>
      <w:numFmt w:val="decimal"/>
      <w:lvlText w:val="%1.%2.%3.%4.%5.%6."/>
      <w:lvlJc w:val="left"/>
      <w:pPr>
        <w:ind w:left="3780" w:hanging="1080"/>
      </w:pPr>
      <w:rPr>
        <w:rFonts w:cs="Times New Roman" w:hint="default"/>
      </w:rPr>
    </w:lvl>
    <w:lvl w:ilvl="6">
      <w:start w:val="1"/>
      <w:numFmt w:val="decimal"/>
      <w:lvlText w:val="%1.%2.%3.%4.%5.%6.%7."/>
      <w:lvlJc w:val="left"/>
      <w:pPr>
        <w:ind w:left="4680" w:hanging="1440"/>
      </w:pPr>
      <w:rPr>
        <w:rFonts w:cs="Times New Roman" w:hint="default"/>
      </w:rPr>
    </w:lvl>
    <w:lvl w:ilvl="7">
      <w:start w:val="1"/>
      <w:numFmt w:val="decimal"/>
      <w:lvlText w:val="%1.%2.%3.%4.%5.%6.%7.%8."/>
      <w:lvlJc w:val="left"/>
      <w:pPr>
        <w:ind w:left="5220" w:hanging="1440"/>
      </w:pPr>
      <w:rPr>
        <w:rFonts w:cs="Times New Roman" w:hint="default"/>
      </w:rPr>
    </w:lvl>
    <w:lvl w:ilvl="8">
      <w:start w:val="1"/>
      <w:numFmt w:val="decimal"/>
      <w:lvlText w:val="%1.%2.%3.%4.%5.%6.%7.%8.%9."/>
      <w:lvlJc w:val="left"/>
      <w:pPr>
        <w:ind w:left="6120" w:hanging="1800"/>
      </w:pPr>
      <w:rPr>
        <w:rFonts w:cs="Times New Roman" w:hint="default"/>
      </w:rPr>
    </w:lvl>
  </w:abstractNum>
  <w:abstractNum w:abstractNumId="9" w15:restartNumberingAfterBreak="0">
    <w:nsid w:val="429459EF"/>
    <w:multiLevelType w:val="hybridMultilevel"/>
    <w:tmpl w:val="9198FB42"/>
    <w:lvl w:ilvl="0" w:tplc="FEF24320">
      <w:start w:val="1"/>
      <w:numFmt w:val="decimal"/>
      <w:lvlText w:val="%1."/>
      <w:lvlJc w:val="left"/>
      <w:pPr>
        <w:ind w:left="1334" w:hanging="795"/>
      </w:pPr>
      <w:rPr>
        <w:rFonts w:cs="Times New Roman" w:hint="default"/>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10" w15:restartNumberingAfterBreak="0">
    <w:nsid w:val="558C29FC"/>
    <w:multiLevelType w:val="multilevel"/>
    <w:tmpl w:val="E98C5382"/>
    <w:lvl w:ilvl="0">
      <w:start w:val="1"/>
      <w:numFmt w:val="decimal"/>
      <w:lvlText w:val="%1."/>
      <w:lvlJc w:val="left"/>
      <w:rPr>
        <w:rFonts w:cs="Times New Roman"/>
      </w:rPr>
    </w:lvl>
    <w:lvl w:ilvl="1">
      <w:start w:val="5"/>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1" w15:restartNumberingAfterBreak="0">
    <w:nsid w:val="65792BFB"/>
    <w:multiLevelType w:val="hybridMultilevel"/>
    <w:tmpl w:val="4164F23C"/>
    <w:lvl w:ilvl="0" w:tplc="7D30F6B6">
      <w:start w:val="1"/>
      <w:numFmt w:val="decimal"/>
      <w:lvlText w:val="%1."/>
      <w:lvlJc w:val="left"/>
      <w:pPr>
        <w:ind w:left="1752" w:hanging="1185"/>
      </w:pPr>
      <w:rPr>
        <w:rFonts w:cs="Times New Roman"/>
      </w:rPr>
    </w:lvl>
    <w:lvl w:ilvl="1" w:tplc="04190019">
      <w:start w:val="1"/>
      <w:numFmt w:val="lowerLetter"/>
      <w:lvlText w:val="%2."/>
      <w:lvlJc w:val="left"/>
      <w:pPr>
        <w:ind w:left="1647" w:hanging="360"/>
      </w:pPr>
      <w:rPr>
        <w:rFonts w:cs="Times New Roman"/>
      </w:rPr>
    </w:lvl>
    <w:lvl w:ilvl="2" w:tplc="0419001B">
      <w:start w:val="1"/>
      <w:numFmt w:val="lowerRoman"/>
      <w:lvlText w:val="%3."/>
      <w:lvlJc w:val="right"/>
      <w:pPr>
        <w:ind w:left="2367" w:hanging="180"/>
      </w:pPr>
      <w:rPr>
        <w:rFonts w:cs="Times New Roman"/>
      </w:rPr>
    </w:lvl>
    <w:lvl w:ilvl="3" w:tplc="0419000F">
      <w:start w:val="1"/>
      <w:numFmt w:val="decimal"/>
      <w:lvlText w:val="%4."/>
      <w:lvlJc w:val="left"/>
      <w:pPr>
        <w:ind w:left="3087" w:hanging="360"/>
      </w:pPr>
      <w:rPr>
        <w:rFonts w:cs="Times New Roman"/>
      </w:rPr>
    </w:lvl>
    <w:lvl w:ilvl="4" w:tplc="04190019">
      <w:start w:val="1"/>
      <w:numFmt w:val="lowerLetter"/>
      <w:lvlText w:val="%5."/>
      <w:lvlJc w:val="left"/>
      <w:pPr>
        <w:ind w:left="3807" w:hanging="360"/>
      </w:pPr>
      <w:rPr>
        <w:rFonts w:cs="Times New Roman"/>
      </w:rPr>
    </w:lvl>
    <w:lvl w:ilvl="5" w:tplc="0419001B">
      <w:start w:val="1"/>
      <w:numFmt w:val="lowerRoman"/>
      <w:lvlText w:val="%6."/>
      <w:lvlJc w:val="right"/>
      <w:pPr>
        <w:ind w:left="4527" w:hanging="180"/>
      </w:pPr>
      <w:rPr>
        <w:rFonts w:cs="Times New Roman"/>
      </w:rPr>
    </w:lvl>
    <w:lvl w:ilvl="6" w:tplc="0419000F">
      <w:start w:val="1"/>
      <w:numFmt w:val="decimal"/>
      <w:lvlText w:val="%7."/>
      <w:lvlJc w:val="left"/>
      <w:pPr>
        <w:ind w:left="5247" w:hanging="360"/>
      </w:pPr>
      <w:rPr>
        <w:rFonts w:cs="Times New Roman"/>
      </w:rPr>
    </w:lvl>
    <w:lvl w:ilvl="7" w:tplc="04190019">
      <w:start w:val="1"/>
      <w:numFmt w:val="lowerLetter"/>
      <w:lvlText w:val="%8."/>
      <w:lvlJc w:val="left"/>
      <w:pPr>
        <w:ind w:left="5967" w:hanging="360"/>
      </w:pPr>
      <w:rPr>
        <w:rFonts w:cs="Times New Roman"/>
      </w:rPr>
    </w:lvl>
    <w:lvl w:ilvl="8" w:tplc="0419001B">
      <w:start w:val="1"/>
      <w:numFmt w:val="lowerRoman"/>
      <w:lvlText w:val="%9."/>
      <w:lvlJc w:val="right"/>
      <w:pPr>
        <w:ind w:left="6687" w:hanging="180"/>
      </w:pPr>
      <w:rPr>
        <w:rFonts w:cs="Times New Roman"/>
      </w:rPr>
    </w:lvl>
  </w:abstractNum>
  <w:abstractNum w:abstractNumId="12" w15:restartNumberingAfterBreak="0">
    <w:nsid w:val="76946E53"/>
    <w:multiLevelType w:val="multilevel"/>
    <w:tmpl w:val="88361822"/>
    <w:lvl w:ilvl="0">
      <w:start w:val="1"/>
      <w:numFmt w:val="decimal"/>
      <w:lvlText w:val="%1."/>
      <w:lvlJc w:val="left"/>
      <w:rPr>
        <w:rFonts w:cs="Times New Roman"/>
      </w:rPr>
    </w:lvl>
    <w:lvl w:ilvl="1">
      <w:start w:val="3"/>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num w:numId="1">
    <w:abstractNumId w:val="12"/>
  </w:num>
  <w:num w:numId="2">
    <w:abstractNumId w:val="10"/>
  </w:num>
  <w:num w:numId="3">
    <w:abstractNumId w:val="4"/>
  </w:num>
  <w:num w:numId="4">
    <w:abstractNumId w:val="3"/>
  </w:num>
  <w:num w:numId="5">
    <w:abstractNumId w:val="7"/>
  </w:num>
  <w:num w:numId="6">
    <w:abstractNumId w:val="5"/>
  </w:num>
  <w:num w:numId="7">
    <w:abstractNumId w:val="0"/>
  </w:num>
  <w:num w:numId="8">
    <w:abstractNumId w:val="8"/>
  </w:num>
  <w:num w:numId="9">
    <w:abstractNumId w:val="6"/>
  </w:num>
  <w:num w:numId="10">
    <w:abstractNumId w:val="9"/>
  </w:num>
  <w:num w:numId="11">
    <w:abstractNumId w:val="2"/>
  </w:num>
  <w:num w:numId="12">
    <w:abstractNumId w:val="1"/>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writeProtection w:recommended="1"/>
  <w:zoom w:percent="9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4108"/>
    <w:rsid w:val="00002C52"/>
    <w:rsid w:val="00007401"/>
    <w:rsid w:val="0001013C"/>
    <w:rsid w:val="00012735"/>
    <w:rsid w:val="00021E1E"/>
    <w:rsid w:val="000278D2"/>
    <w:rsid w:val="00036557"/>
    <w:rsid w:val="0004767E"/>
    <w:rsid w:val="00054DA2"/>
    <w:rsid w:val="00060F08"/>
    <w:rsid w:val="00075E80"/>
    <w:rsid w:val="00090544"/>
    <w:rsid w:val="000B1C31"/>
    <w:rsid w:val="000C543F"/>
    <w:rsid w:val="000D65D8"/>
    <w:rsid w:val="000E42FF"/>
    <w:rsid w:val="00110533"/>
    <w:rsid w:val="00115D40"/>
    <w:rsid w:val="001203CE"/>
    <w:rsid w:val="001318B5"/>
    <w:rsid w:val="00136167"/>
    <w:rsid w:val="001568DF"/>
    <w:rsid w:val="0019637F"/>
    <w:rsid w:val="001964FA"/>
    <w:rsid w:val="001C1A37"/>
    <w:rsid w:val="001C65F0"/>
    <w:rsid w:val="00210502"/>
    <w:rsid w:val="00212B1C"/>
    <w:rsid w:val="002261C9"/>
    <w:rsid w:val="00226739"/>
    <w:rsid w:val="002448D2"/>
    <w:rsid w:val="002511B6"/>
    <w:rsid w:val="002711BE"/>
    <w:rsid w:val="002743DA"/>
    <w:rsid w:val="00284C0B"/>
    <w:rsid w:val="00297096"/>
    <w:rsid w:val="002C278B"/>
    <w:rsid w:val="002C2797"/>
    <w:rsid w:val="002C4320"/>
    <w:rsid w:val="002D6D95"/>
    <w:rsid w:val="002F03D6"/>
    <w:rsid w:val="0030469D"/>
    <w:rsid w:val="0030595B"/>
    <w:rsid w:val="003063E1"/>
    <w:rsid w:val="003170E8"/>
    <w:rsid w:val="00324026"/>
    <w:rsid w:val="0033644D"/>
    <w:rsid w:val="003561A4"/>
    <w:rsid w:val="0036308E"/>
    <w:rsid w:val="00365088"/>
    <w:rsid w:val="00367817"/>
    <w:rsid w:val="00384F0B"/>
    <w:rsid w:val="0038667D"/>
    <w:rsid w:val="003939AA"/>
    <w:rsid w:val="003A4A2D"/>
    <w:rsid w:val="003D4672"/>
    <w:rsid w:val="003D509E"/>
    <w:rsid w:val="003E531B"/>
    <w:rsid w:val="003F13C5"/>
    <w:rsid w:val="00424EA0"/>
    <w:rsid w:val="004370CE"/>
    <w:rsid w:val="00444108"/>
    <w:rsid w:val="004556F0"/>
    <w:rsid w:val="00455C40"/>
    <w:rsid w:val="0046052E"/>
    <w:rsid w:val="004754AF"/>
    <w:rsid w:val="00480A5A"/>
    <w:rsid w:val="00486791"/>
    <w:rsid w:val="004A32E5"/>
    <w:rsid w:val="004A46FF"/>
    <w:rsid w:val="004B284B"/>
    <w:rsid w:val="004B45A9"/>
    <w:rsid w:val="004B4DC6"/>
    <w:rsid w:val="004C7E52"/>
    <w:rsid w:val="004E466F"/>
    <w:rsid w:val="004E7738"/>
    <w:rsid w:val="004F7C64"/>
    <w:rsid w:val="005067AD"/>
    <w:rsid w:val="00506A8E"/>
    <w:rsid w:val="00507CE9"/>
    <w:rsid w:val="00510EAC"/>
    <w:rsid w:val="00532406"/>
    <w:rsid w:val="005417DE"/>
    <w:rsid w:val="0054587D"/>
    <w:rsid w:val="005629BF"/>
    <w:rsid w:val="005742CC"/>
    <w:rsid w:val="00591F13"/>
    <w:rsid w:val="005927DA"/>
    <w:rsid w:val="005B682F"/>
    <w:rsid w:val="005D0FEF"/>
    <w:rsid w:val="005D5242"/>
    <w:rsid w:val="005F1649"/>
    <w:rsid w:val="00614FEA"/>
    <w:rsid w:val="00624F15"/>
    <w:rsid w:val="006344E5"/>
    <w:rsid w:val="00643D1D"/>
    <w:rsid w:val="0064463B"/>
    <w:rsid w:val="00661EBE"/>
    <w:rsid w:val="0066389B"/>
    <w:rsid w:val="00665ADE"/>
    <w:rsid w:val="00673EF4"/>
    <w:rsid w:val="0069130A"/>
    <w:rsid w:val="0069252B"/>
    <w:rsid w:val="006A2622"/>
    <w:rsid w:val="006B5FAA"/>
    <w:rsid w:val="006C37E8"/>
    <w:rsid w:val="006C3820"/>
    <w:rsid w:val="006C5FA6"/>
    <w:rsid w:val="006D1721"/>
    <w:rsid w:val="006F0564"/>
    <w:rsid w:val="007017C3"/>
    <w:rsid w:val="00714A48"/>
    <w:rsid w:val="00715AAD"/>
    <w:rsid w:val="007357E7"/>
    <w:rsid w:val="00741272"/>
    <w:rsid w:val="00745FF9"/>
    <w:rsid w:val="007542CF"/>
    <w:rsid w:val="007578EC"/>
    <w:rsid w:val="007601A2"/>
    <w:rsid w:val="007677AC"/>
    <w:rsid w:val="007757BA"/>
    <w:rsid w:val="0078057E"/>
    <w:rsid w:val="00781B1E"/>
    <w:rsid w:val="00784740"/>
    <w:rsid w:val="00785BEC"/>
    <w:rsid w:val="007864BB"/>
    <w:rsid w:val="0079054B"/>
    <w:rsid w:val="00791F2A"/>
    <w:rsid w:val="007A0A96"/>
    <w:rsid w:val="007A5F81"/>
    <w:rsid w:val="007D3B96"/>
    <w:rsid w:val="007D520C"/>
    <w:rsid w:val="00803818"/>
    <w:rsid w:val="008045E7"/>
    <w:rsid w:val="00805944"/>
    <w:rsid w:val="008079E9"/>
    <w:rsid w:val="0081641E"/>
    <w:rsid w:val="0082411B"/>
    <w:rsid w:val="00832AB1"/>
    <w:rsid w:val="00846B87"/>
    <w:rsid w:val="008474B9"/>
    <w:rsid w:val="0086195F"/>
    <w:rsid w:val="00872009"/>
    <w:rsid w:val="00877811"/>
    <w:rsid w:val="008A29DC"/>
    <w:rsid w:val="008B1530"/>
    <w:rsid w:val="008E2BE1"/>
    <w:rsid w:val="008E43C9"/>
    <w:rsid w:val="008F37E1"/>
    <w:rsid w:val="00903365"/>
    <w:rsid w:val="009479EB"/>
    <w:rsid w:val="009712E6"/>
    <w:rsid w:val="00973544"/>
    <w:rsid w:val="009819EB"/>
    <w:rsid w:val="00982412"/>
    <w:rsid w:val="00985F40"/>
    <w:rsid w:val="00993ABE"/>
    <w:rsid w:val="0099524A"/>
    <w:rsid w:val="009A6A79"/>
    <w:rsid w:val="009B00B6"/>
    <w:rsid w:val="009B2A75"/>
    <w:rsid w:val="009C1A88"/>
    <w:rsid w:val="009C6531"/>
    <w:rsid w:val="009C6551"/>
    <w:rsid w:val="009D2EB6"/>
    <w:rsid w:val="009E574E"/>
    <w:rsid w:val="009E59FC"/>
    <w:rsid w:val="009F1580"/>
    <w:rsid w:val="00A00C85"/>
    <w:rsid w:val="00A10A89"/>
    <w:rsid w:val="00A325AD"/>
    <w:rsid w:val="00A37CC6"/>
    <w:rsid w:val="00A50015"/>
    <w:rsid w:val="00A6790E"/>
    <w:rsid w:val="00A83015"/>
    <w:rsid w:val="00A94C2E"/>
    <w:rsid w:val="00AA2775"/>
    <w:rsid w:val="00AA47D4"/>
    <w:rsid w:val="00AA782D"/>
    <w:rsid w:val="00AB15C5"/>
    <w:rsid w:val="00AB4BEC"/>
    <w:rsid w:val="00AE3695"/>
    <w:rsid w:val="00AF56CB"/>
    <w:rsid w:val="00B009BB"/>
    <w:rsid w:val="00B03C30"/>
    <w:rsid w:val="00B06428"/>
    <w:rsid w:val="00B12A57"/>
    <w:rsid w:val="00B156E7"/>
    <w:rsid w:val="00B21134"/>
    <w:rsid w:val="00B265DB"/>
    <w:rsid w:val="00B31412"/>
    <w:rsid w:val="00B4312C"/>
    <w:rsid w:val="00B4653A"/>
    <w:rsid w:val="00B51879"/>
    <w:rsid w:val="00B65A88"/>
    <w:rsid w:val="00B72E61"/>
    <w:rsid w:val="00B83CE7"/>
    <w:rsid w:val="00BA16E1"/>
    <w:rsid w:val="00BA2F43"/>
    <w:rsid w:val="00BA6764"/>
    <w:rsid w:val="00BD236D"/>
    <w:rsid w:val="00BD2CF5"/>
    <w:rsid w:val="00BD334E"/>
    <w:rsid w:val="00BD7CE3"/>
    <w:rsid w:val="00BE1AB3"/>
    <w:rsid w:val="00BE33B3"/>
    <w:rsid w:val="00BF29DB"/>
    <w:rsid w:val="00C1203A"/>
    <w:rsid w:val="00C3697C"/>
    <w:rsid w:val="00C50245"/>
    <w:rsid w:val="00C514EB"/>
    <w:rsid w:val="00C6131A"/>
    <w:rsid w:val="00C623B4"/>
    <w:rsid w:val="00C63B5A"/>
    <w:rsid w:val="00C66DD8"/>
    <w:rsid w:val="00C73AFD"/>
    <w:rsid w:val="00C813B7"/>
    <w:rsid w:val="00CB48EB"/>
    <w:rsid w:val="00CD1A37"/>
    <w:rsid w:val="00CD4CB9"/>
    <w:rsid w:val="00CF1852"/>
    <w:rsid w:val="00CF27AA"/>
    <w:rsid w:val="00CF5770"/>
    <w:rsid w:val="00D05FDF"/>
    <w:rsid w:val="00D1320D"/>
    <w:rsid w:val="00D21710"/>
    <w:rsid w:val="00D2539E"/>
    <w:rsid w:val="00D35153"/>
    <w:rsid w:val="00D41649"/>
    <w:rsid w:val="00D5098B"/>
    <w:rsid w:val="00D64862"/>
    <w:rsid w:val="00D65B9A"/>
    <w:rsid w:val="00D67465"/>
    <w:rsid w:val="00D75E6F"/>
    <w:rsid w:val="00D80CFD"/>
    <w:rsid w:val="00D9408A"/>
    <w:rsid w:val="00DB6F20"/>
    <w:rsid w:val="00DC032D"/>
    <w:rsid w:val="00DC15A7"/>
    <w:rsid w:val="00DC76FB"/>
    <w:rsid w:val="00DD64EA"/>
    <w:rsid w:val="00DF4416"/>
    <w:rsid w:val="00E021AF"/>
    <w:rsid w:val="00E02870"/>
    <w:rsid w:val="00E1366D"/>
    <w:rsid w:val="00E62C41"/>
    <w:rsid w:val="00E631DC"/>
    <w:rsid w:val="00E66325"/>
    <w:rsid w:val="00E71CD2"/>
    <w:rsid w:val="00E72274"/>
    <w:rsid w:val="00E77E66"/>
    <w:rsid w:val="00E907B1"/>
    <w:rsid w:val="00E960D7"/>
    <w:rsid w:val="00EA2896"/>
    <w:rsid w:val="00EA51F0"/>
    <w:rsid w:val="00ED157B"/>
    <w:rsid w:val="00EE413B"/>
    <w:rsid w:val="00F04D2E"/>
    <w:rsid w:val="00F0731E"/>
    <w:rsid w:val="00F22A14"/>
    <w:rsid w:val="00F33607"/>
    <w:rsid w:val="00F36706"/>
    <w:rsid w:val="00F37018"/>
    <w:rsid w:val="00F5778C"/>
    <w:rsid w:val="00F614E8"/>
    <w:rsid w:val="00F65BC6"/>
    <w:rsid w:val="00F722D7"/>
    <w:rsid w:val="00F7624A"/>
    <w:rsid w:val="00F93FE0"/>
    <w:rsid w:val="00F948B3"/>
    <w:rsid w:val="00FA5A60"/>
    <w:rsid w:val="00FA5DB3"/>
    <w:rsid w:val="00FB7631"/>
    <w:rsid w:val="00FC0A87"/>
    <w:rsid w:val="00FC4143"/>
    <w:rsid w:val="00FD5500"/>
    <w:rsid w:val="00FD6745"/>
    <w:rsid w:val="00FD7EFB"/>
    <w:rsid w:val="00FE16C1"/>
    <w:rsid w:val="00FE16D9"/>
    <w:rsid w:val="00FF25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9DC5EA5-AC3D-43D4-AEE9-9B5A423B7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200" w:line="276" w:lineRule="auto"/>
    </w:pPr>
    <w:rPr>
      <w:rFonts w:cs="Times New Roman"/>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Arial" w:hAnsi="Arial" w:cs="Arial"/>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Courier New" w:hAnsi="Courier New" w:cs="Courier New"/>
    </w:rPr>
  </w:style>
  <w:style w:type="paragraph" w:customStyle="1" w:styleId="ConsPlusTitlePage">
    <w:name w:val="ConsPlusTitlePage"/>
    <w:uiPriority w:val="99"/>
    <w:pPr>
      <w:widowControl w:val="0"/>
      <w:autoSpaceDE w:val="0"/>
      <w:autoSpaceDN w:val="0"/>
      <w:adjustRightInd w:val="0"/>
    </w:pPr>
    <w:rPr>
      <w:rFonts w:ascii="Tahoma" w:hAnsi="Tahoma" w:cs="Tahoma"/>
    </w:rPr>
  </w:style>
  <w:style w:type="paragraph" w:customStyle="1" w:styleId="ConsPlusJurTerm">
    <w:name w:val="ConsPlusJurTerm"/>
    <w:uiPriority w:val="99"/>
    <w:pPr>
      <w:widowControl w:val="0"/>
      <w:autoSpaceDE w:val="0"/>
      <w:autoSpaceDN w:val="0"/>
      <w:adjustRightInd w:val="0"/>
    </w:pPr>
    <w:rPr>
      <w:rFonts w:ascii="Tahoma" w:hAnsi="Tahoma" w:cs="Tahoma"/>
      <w:sz w:val="26"/>
      <w:szCs w:val="26"/>
    </w:rPr>
  </w:style>
  <w:style w:type="paragraph" w:customStyle="1" w:styleId="ConsPlusTextList">
    <w:name w:val="ConsPlusTextList"/>
    <w:uiPriority w:val="99"/>
    <w:pPr>
      <w:widowControl w:val="0"/>
      <w:autoSpaceDE w:val="0"/>
      <w:autoSpaceDN w:val="0"/>
      <w:adjustRightInd w:val="0"/>
    </w:pPr>
    <w:rPr>
      <w:rFonts w:ascii="Arial" w:hAnsi="Arial" w:cs="Arial"/>
    </w:rPr>
  </w:style>
  <w:style w:type="paragraph" w:customStyle="1" w:styleId="ConsPlusTextList1">
    <w:name w:val="ConsPlusTextList1"/>
    <w:uiPriority w:val="99"/>
    <w:pPr>
      <w:widowControl w:val="0"/>
      <w:autoSpaceDE w:val="0"/>
      <w:autoSpaceDN w:val="0"/>
      <w:adjustRightInd w:val="0"/>
    </w:pPr>
    <w:rPr>
      <w:rFonts w:ascii="Arial" w:hAnsi="Arial" w:cs="Arial"/>
    </w:rPr>
  </w:style>
  <w:style w:type="paragraph" w:styleId="a3">
    <w:name w:val="header"/>
    <w:basedOn w:val="a"/>
    <w:link w:val="a4"/>
    <w:uiPriority w:val="99"/>
    <w:unhideWhenUsed/>
    <w:rsid w:val="00444108"/>
    <w:pPr>
      <w:tabs>
        <w:tab w:val="center" w:pos="4677"/>
        <w:tab w:val="right" w:pos="9355"/>
      </w:tabs>
    </w:pPr>
  </w:style>
  <w:style w:type="character" w:customStyle="1" w:styleId="a4">
    <w:name w:val="Верхний колонтитул Знак"/>
    <w:basedOn w:val="a0"/>
    <w:link w:val="a3"/>
    <w:uiPriority w:val="99"/>
    <w:locked/>
    <w:rsid w:val="00444108"/>
    <w:rPr>
      <w:rFonts w:cs="Times New Roman"/>
    </w:rPr>
  </w:style>
  <w:style w:type="paragraph" w:styleId="a5">
    <w:name w:val="footer"/>
    <w:basedOn w:val="a"/>
    <w:link w:val="a6"/>
    <w:uiPriority w:val="99"/>
    <w:unhideWhenUsed/>
    <w:rsid w:val="00444108"/>
    <w:pPr>
      <w:tabs>
        <w:tab w:val="center" w:pos="4677"/>
        <w:tab w:val="right" w:pos="9355"/>
      </w:tabs>
    </w:pPr>
  </w:style>
  <w:style w:type="character" w:customStyle="1" w:styleId="a6">
    <w:name w:val="Нижний колонтитул Знак"/>
    <w:basedOn w:val="a0"/>
    <w:link w:val="a5"/>
    <w:uiPriority w:val="99"/>
    <w:locked/>
    <w:rsid w:val="00444108"/>
    <w:rPr>
      <w:rFonts w:cs="Times New Roman"/>
    </w:rPr>
  </w:style>
  <w:style w:type="paragraph" w:customStyle="1" w:styleId="Standard">
    <w:name w:val="Standard"/>
    <w:rsid w:val="00090544"/>
    <w:pPr>
      <w:widowControl w:val="0"/>
      <w:suppressAutoHyphens/>
      <w:autoSpaceDN w:val="0"/>
      <w:textAlignment w:val="baseline"/>
    </w:pPr>
    <w:rPr>
      <w:rFonts w:ascii="Times New Roman" w:eastAsia="SimSun" w:hAnsi="Times New Roman" w:cs="Mangal"/>
      <w:kern w:val="3"/>
      <w:sz w:val="24"/>
      <w:szCs w:val="24"/>
      <w:lang w:eastAsia="zh-CN" w:bidi="hi-IN"/>
    </w:rPr>
  </w:style>
  <w:style w:type="paragraph" w:styleId="a7">
    <w:name w:val="No Spacing"/>
    <w:uiPriority w:val="1"/>
    <w:qFormat/>
    <w:rsid w:val="00A83015"/>
    <w:rPr>
      <w:rFonts w:cs="Times New Roman"/>
      <w:sz w:val="22"/>
      <w:szCs w:val="22"/>
    </w:rPr>
  </w:style>
  <w:style w:type="table" w:styleId="a8">
    <w:name w:val="Table Grid"/>
    <w:basedOn w:val="a1"/>
    <w:uiPriority w:val="59"/>
    <w:rsid w:val="0082411B"/>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6C3820"/>
    <w:pPr>
      <w:spacing w:after="0" w:line="240" w:lineRule="auto"/>
    </w:pPr>
    <w:rPr>
      <w:rFonts w:ascii="Tahoma" w:hAnsi="Tahoma" w:cs="Tahoma"/>
      <w:sz w:val="16"/>
      <w:szCs w:val="16"/>
    </w:rPr>
  </w:style>
  <w:style w:type="character" w:customStyle="1" w:styleId="aa">
    <w:name w:val="Текст выноски Знак"/>
    <w:basedOn w:val="a0"/>
    <w:link w:val="a9"/>
    <w:uiPriority w:val="99"/>
    <w:semiHidden/>
    <w:locked/>
    <w:rsid w:val="006C382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0248986">
      <w:marLeft w:val="0"/>
      <w:marRight w:val="0"/>
      <w:marTop w:val="0"/>
      <w:marBottom w:val="0"/>
      <w:divBdr>
        <w:top w:val="none" w:sz="0" w:space="0" w:color="auto"/>
        <w:left w:val="none" w:sz="0" w:space="0" w:color="auto"/>
        <w:bottom w:val="none" w:sz="0" w:space="0" w:color="auto"/>
        <w:right w:val="none" w:sz="0" w:space="0" w:color="auto"/>
      </w:divBdr>
    </w:div>
    <w:div w:id="1440248987">
      <w:marLeft w:val="0"/>
      <w:marRight w:val="0"/>
      <w:marTop w:val="0"/>
      <w:marBottom w:val="0"/>
      <w:divBdr>
        <w:top w:val="none" w:sz="0" w:space="0" w:color="auto"/>
        <w:left w:val="none" w:sz="0" w:space="0" w:color="auto"/>
        <w:bottom w:val="none" w:sz="0" w:space="0" w:color="auto"/>
        <w:right w:val="none" w:sz="0" w:space="0" w:color="auto"/>
      </w:divBdr>
    </w:div>
    <w:div w:id="1440248988">
      <w:marLeft w:val="0"/>
      <w:marRight w:val="0"/>
      <w:marTop w:val="0"/>
      <w:marBottom w:val="0"/>
      <w:divBdr>
        <w:top w:val="none" w:sz="0" w:space="0" w:color="auto"/>
        <w:left w:val="none" w:sz="0" w:space="0" w:color="auto"/>
        <w:bottom w:val="none" w:sz="0" w:space="0" w:color="auto"/>
        <w:right w:val="none" w:sz="0" w:space="0" w:color="auto"/>
      </w:divBdr>
    </w:div>
    <w:div w:id="144024898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DD3B20-B4A8-427C-A111-F496435B71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32</Pages>
  <Words>17576</Words>
  <Characters>100187</Characters>
  <Application>Microsoft Office Word</Application>
  <DocSecurity>2</DocSecurity>
  <Lines>834</Lines>
  <Paragraphs>235</Paragraphs>
  <ScaleCrop>false</ScaleCrop>
  <HeadingPairs>
    <vt:vector size="2" baseType="variant">
      <vt:variant>
        <vt:lpstr>Название</vt:lpstr>
      </vt:variant>
      <vt:variant>
        <vt:i4>1</vt:i4>
      </vt:variant>
    </vt:vector>
  </HeadingPairs>
  <TitlesOfParts>
    <vt:vector size="1" baseType="lpstr">
      <vt:lpstr>Решение Городской Думы города Южно-Сахалинска от 24.06.2015 N 177/12-15-5(ред. от 29.01.2020)"Об утверждении Правил благоустройства территории городского округа "Город Южно-Сахалинск"(вместе с "Перечнем приоритетных улиц и других территорий города Южно-Са</vt:lpstr>
    </vt:vector>
  </TitlesOfParts>
  <Company>КонсультантПлюс Версия 4019.00.23</Company>
  <LinksUpToDate>false</LinksUpToDate>
  <CharactersWithSpaces>117528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Городской Думы города Южно-Сахалинска от 24.06.2015 N 177/12-15-5(ред. от 29.01.2020)"Об утверждении Правил благоустройства территории городского округа "Город Южно-Сахалинск"(вместе с "Перечнем приоритетных улиц и других территорий города Южно-Са</dc:title>
  <dc:subject/>
  <dc:creator>-</dc:creator>
  <cp:keywords/>
  <dc:description/>
  <cp:lastModifiedBy>user</cp:lastModifiedBy>
  <cp:revision>2</cp:revision>
  <cp:lastPrinted>2020-11-17T23:39:00Z</cp:lastPrinted>
  <dcterms:created xsi:type="dcterms:W3CDTF">2025-02-20T01:11:00Z</dcterms:created>
  <dcterms:modified xsi:type="dcterms:W3CDTF">2025-02-20T01:11:00Z</dcterms:modified>
</cp:coreProperties>
</file>