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052" w:rsidRPr="004A0052" w:rsidRDefault="004A0052" w:rsidP="004A0052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caps/>
          <w:color w:val="000000"/>
          <w:sz w:val="36"/>
          <w:szCs w:val="36"/>
        </w:rPr>
      </w:pPr>
      <w:r w:rsidRPr="004A0052">
        <w:rPr>
          <w:rFonts w:ascii="Times New Roman" w:hAnsi="Times New Roman" w:cs="Times New Roman"/>
          <w:b/>
          <w:bCs/>
          <w:caps/>
          <w:color w:val="000000"/>
          <w:sz w:val="36"/>
          <w:szCs w:val="36"/>
        </w:rPr>
        <w:t>Публичный отчет Главы Среднеканского городского округа о результатах своей деятельности, деятельности Собрания представителей Среднеканского городского округа за 2018 год</w:t>
      </w:r>
    </w:p>
    <w:p w:rsid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0052">
        <w:rPr>
          <w:rFonts w:ascii="Times New Roman" w:hAnsi="Times New Roman" w:cs="Times New Roman"/>
          <w:b/>
          <w:bCs/>
          <w:sz w:val="20"/>
          <w:szCs w:val="20"/>
        </w:rPr>
        <w:t>Уважаемые жители района!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В соответствии с Уставом Среднеканского городского округа, Глава муниципального образования является высшим должностным лицом муниципального образования, наделяется собственными полномочиями по решению вопросов местного значения, а также исполняет полномочия председателя Собрания представителей Среднеканского городского округа.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Итоги деятельности по основным направлениям работы Собрания представителей и Главы округа в 2018 году представлены в настоящем отчете.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Сегодня депутатский корпус состоит из 14 депутатов. Один депутат Собрания  сложил свои полномочия в связи с выездом на другое место жительства. В составе Собрания представителей работают как молодые депутаты, так и депутаты с большим жизненным и политическим опытом, которые неоднократно избирались в состав представительного органа местного самоуправления, и сегодня охотно делятся своим опытом с впервые избранными коллегами. Свою работу Собрание представителей строит в соответствии с Регламентом и планом работы.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Основной формой работы Собрания представителей Среднеканского городского округа является заседание. В 2018 году Собранием представителей Среднеканского городского округа было проведено 12 заседаний, принято 49 решений, из них 39 нормативно-правовых актов.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исключительной компетенции представительного органа находятся принятие Устава муниципального образования и внесение в него изменений и дополнений. В прошлом году было принято 3 изменения в Устав муниципального образования «Среднеканский городской округ», проекты решений о внесении изменений выносились на публичные слушания для обсуждения с населением, после утверждения Собранием представителей соответствующие изменения в Устав были зарегистрированы в Управлении министерства юстиции и после публикации вступили в силу.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большинстве своем решения Собрания представителей Среднеканского городского округа принимались в рамках реализации бюджетных полномочий представительного органа, а также полномочий по управлению муниципальной собственностью. В течение года утверждались изменения и дополнения в бюджет округа, в основном связанные с необходимостью корректировки показателей при поступлении субсидий и субвенций из регионального бюджета. В 2018 году было заключено 25 Соглашений о предоставлении муниципальному образованию субсидий и иных межбюджетных трансфертов из областного бюджета на реализацию мероприятий государственных и муниципальных программ.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соответствии с требованиями бюджетного законодательства, в отчетном году депутатами рассматривался и был утвержден отчет об исполнении бюджета, а также  своевременно принят бюджет муниципального образования «Среднеканский городской округ» на 2019 год.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Все заседания проходили открыто, с приглашением Главы Администрации, заместителя Главы Администрации, руководителей структурных подразделений Администрации, председателя Контрольно-счетной палаты, представителей прокуратуры и средств массовой информации.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Собранием представителей осуществлялся также контроль отдельных вопросов исполнения бюджета муниципального образования «Среднеканский городской округ». </w:t>
      </w:r>
      <w:proofErr w:type="gramStart"/>
      <w:r w:rsidRPr="004A0052">
        <w:rPr>
          <w:rFonts w:ascii="Times New Roman" w:hAnsi="Times New Roman" w:cs="Times New Roman"/>
          <w:sz w:val="20"/>
          <w:szCs w:val="20"/>
        </w:rPr>
        <w:t xml:space="preserve">На заседаниях Собрания заслушивались отчеты о деятельности МУП «Сеймчантеплосеть» и </w:t>
      </w:r>
      <w:proofErr w:type="spellStart"/>
      <w:r w:rsidRPr="004A0052">
        <w:rPr>
          <w:rFonts w:ascii="Times New Roman" w:hAnsi="Times New Roman" w:cs="Times New Roman"/>
          <w:sz w:val="20"/>
          <w:szCs w:val="20"/>
        </w:rPr>
        <w:t>УЖКХиГ</w:t>
      </w:r>
      <w:proofErr w:type="spellEnd"/>
      <w:r w:rsidRPr="004A0052">
        <w:rPr>
          <w:rFonts w:ascii="Times New Roman" w:hAnsi="Times New Roman" w:cs="Times New Roman"/>
          <w:sz w:val="20"/>
          <w:szCs w:val="20"/>
        </w:rPr>
        <w:t xml:space="preserve">,  подготовке коммунальных предприятий  к  работе в зимних условиях, о реализации плана благоустройства территории  городского округа и создания комфортной городской среды и др. Депутатами рассматривалось, в том числе, взаимодействие силовых структур с учреждениями образования и культуры в целях реализации муниципальных полномочий.   </w:t>
      </w:r>
      <w:proofErr w:type="gramEnd"/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Собрании представителей действуют две постоянные комиссии: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по вопросам социальной политики, ЖКХ и благоустройства (председатель </w:t>
      </w:r>
      <w:proofErr w:type="spellStart"/>
      <w:r w:rsidRPr="004A0052">
        <w:rPr>
          <w:rFonts w:ascii="Times New Roman" w:hAnsi="Times New Roman" w:cs="Times New Roman"/>
          <w:sz w:val="20"/>
          <w:szCs w:val="20"/>
        </w:rPr>
        <w:t>Шарий</w:t>
      </w:r>
      <w:proofErr w:type="spellEnd"/>
      <w:r w:rsidRPr="004A0052">
        <w:rPr>
          <w:rFonts w:ascii="Times New Roman" w:hAnsi="Times New Roman" w:cs="Times New Roman"/>
          <w:sz w:val="20"/>
          <w:szCs w:val="20"/>
        </w:rPr>
        <w:t xml:space="preserve"> Н.Л.);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по бюджету, экономическому развитию и вопросам местного самоуправления (председатель Волков В.А.).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За отчетный период депутаты провели  9 заседаний постоянных депутатских комиссий, 6 из них – по бюджету. На заседаниях постоянных комиссий депутаты детально рассматривали каждый вопрос, выносимый на заседания Собрания представителей, готовили замечания и предложения, вырабатывали рекомендации для принятия Собранием представителей нормативных правовых актов, заслушивали информацию должностных лиц Администрации Среднеканского городского округа по наиболее важным и актуальным проблемам.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lastRenderedPageBreak/>
        <w:t xml:space="preserve">Важным звеном в работе депутатского корпуса является открытость, а также привлечение к участию в жизни округа широких слоев населения. Для этого существуют разные формы.  Одной из форм привлечения жителей в активный процесс обсуждения вопросов местного значения стала деятельность Общественных советов п. Сеймчан и с. Верхний Сеймчан, Общественной палаты Среднеканского городского  округа. На заседаниях Общественной палаты рассматривались важные вопросы обустройства дворовых территорий,  организации районных культурно-массовых мероприятий и многое другое.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Депутаты Собрания представителей считают наиболее важным и такое направление в работе, как информирование населения о своей деятельности.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По итогам заседаний Собрания представителей все решения, принятые депутатами, публикуются в газете Среднеканского городского округа «Новая Колыма. Вести», а также на официальном сайте Администрации Среднеканского городского округа. Считаю, что жители городского округа получают исчерпывающую и объективную  информацию  о работе депутатского корпуса и через местное телевидение, журналисты которого регулярно приглашаются на заседания Собрания представителей.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Деятельность депутатов не ограничивается подготовкой и принятием решений. Депутаты принимают активное участие в районных мероприятиях,  торжественных собраниях, посвященных  профессиональным праздникам, юбилейным датам, а также в организации и проведении  субботников по благоустройству.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Важное направление в деятельности Главы округа – взаимодействие с Контрольно-счетной палатой. Ни одно решение Собрания депутатов, касающееся бюджета муниципального образования, не было рассмотрено без соответствующего заключения Контрольно-счетной палаты муниципального образования. Все замечания и предложения учтены как разработчиками проектов решений, так и самим Собранием представителей при принятии решений.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Важнейшими политическими событиями 2018 года стали выборы Президента Российской Федерации и губернатора Магаданской области. Жители Среднеканского района проявили активную гражданскую позицию, выбирая главу государства и главу региона. Результаты выборов наглядно подтвердили, что все мы любим свою страну, свой край и верим в их успешное будущее. 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соответствии с Федеральным законом № 131-ФЗ «Об общих принципах местного самоуправления в Российской Федерации» и Уставом муниципального образования «Среднеканский городской округ» Глава Среднеканского городского округа: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представляет городской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организациями;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и областными законами;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0052">
        <w:rPr>
          <w:rFonts w:ascii="Times New Roman" w:hAnsi="Times New Roman" w:cs="Times New Roman"/>
          <w:sz w:val="20"/>
          <w:szCs w:val="20"/>
        </w:rPr>
        <w:t xml:space="preserve">- исполняет полномочия председателя Собрания представителей Среднеканского городского округа, организует его деятельность, координирует деятельность его рабочих органов, организует процесс подготовки и принятия решений, подписывает решения, протоколы заседаний Собрания и другие документы в соответствии с действующим законодательством, издает постановления и распоряжения по вопросам организации деятельности Собрания,  а также обладает иными полномочиями, предусмотренными федеральными законами, законами Магаданской области и </w:t>
      </w:r>
      <w:r w:rsidRPr="004A0052">
        <w:rPr>
          <w:rFonts w:ascii="Times New Roman" w:hAnsi="Times New Roman" w:cs="Times New Roman"/>
          <w:b/>
          <w:bCs/>
          <w:sz w:val="20"/>
          <w:szCs w:val="20"/>
        </w:rPr>
        <w:t>Уставом</w:t>
      </w:r>
      <w:r w:rsidRPr="004A0052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«Среднеканский</w:t>
      </w:r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городской округ».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0052">
        <w:rPr>
          <w:rFonts w:ascii="Times New Roman" w:hAnsi="Times New Roman" w:cs="Times New Roman"/>
          <w:sz w:val="20"/>
          <w:szCs w:val="20"/>
        </w:rPr>
        <w:t>В  прошлом  году было издано 18 постановлений Главы Среднеканского городского округа, в том числе принятыми нормативными актами были утверждены: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A0052">
        <w:rPr>
          <w:rFonts w:ascii="Times New Roman" w:hAnsi="Times New Roman" w:cs="Times New Roman"/>
          <w:sz w:val="20"/>
          <w:szCs w:val="20"/>
        </w:rPr>
        <w:t>меры по противопожарной безопасности лесных участков, находящихся в муниципальной собственности, населенных пунктов и объектов экономики, непосредственно примыкающих к лесным массивам; Положение о порядке присвоения звания «Почетный житель Среднеканского городского округа»;</w:t>
      </w:r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Положение о </w:t>
      </w:r>
      <w:proofErr w:type="spellStart"/>
      <w:r w:rsidRPr="004A0052">
        <w:rPr>
          <w:rFonts w:ascii="Times New Roman" w:hAnsi="Times New Roman" w:cs="Times New Roman"/>
          <w:sz w:val="20"/>
          <w:szCs w:val="20"/>
        </w:rPr>
        <w:t>муниципально-частном</w:t>
      </w:r>
      <w:proofErr w:type="spellEnd"/>
      <w:r w:rsidRPr="004A0052">
        <w:rPr>
          <w:rFonts w:ascii="Times New Roman" w:hAnsi="Times New Roman" w:cs="Times New Roman"/>
          <w:sz w:val="20"/>
          <w:szCs w:val="20"/>
        </w:rPr>
        <w:t xml:space="preserve"> партнерстве в муниципальном образовании «Среднеканский городской округ»</w:t>
      </w:r>
      <w:proofErr w:type="gramStart"/>
      <w:r w:rsidRPr="004A0052">
        <w:rPr>
          <w:rFonts w:ascii="Times New Roman" w:hAnsi="Times New Roman" w:cs="Times New Roman"/>
          <w:sz w:val="20"/>
          <w:szCs w:val="20"/>
        </w:rPr>
        <w:t>;у</w:t>
      </w:r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тверждены именные стипендии Главы Среднеканского городского округа; создана при Главе Среднеканского городского округа общественная комиссия по обеспечению реализации муниципальной программы «Формирование городской среды муниципального образования «Среднеканский городской округ» на 2018-2022 годы»;создана комиссия по подготовке муниципального образования «Среднеканский городской округ» к работе в зимний период 2018-2019 годов; создан общественный совет с наделением функции </w:t>
      </w:r>
      <w:proofErr w:type="gramStart"/>
      <w:r w:rsidRPr="004A0052">
        <w:rPr>
          <w:rFonts w:ascii="Times New Roman" w:hAnsi="Times New Roman" w:cs="Times New Roman"/>
          <w:sz w:val="20"/>
          <w:szCs w:val="20"/>
        </w:rPr>
        <w:t>контроля за</w:t>
      </w:r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проведением летней оздоровительной кампании детей в Среднеканском городском округе в 2018 году.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целях контроля и оказания консультативной помощи при принятии управленческих решений еженедельно проводились аппаратные совещания при участии Главы Администрации, руководителей структурных подразделений, муниципальных учреждений и предприятий, на которых осуществлялся  анализ работы Администрации, заслушивались отчеты руководителей учреждений и предприятий, анализировались недостатки, намечались планы работы на очередную  неделю.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Также регулярно проводился прием по личным вопросам.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lastRenderedPageBreak/>
        <w:t xml:space="preserve">В отчетном периоде систематически посещались муниципальные учреждения и предприятия Среднеканского городского округа для решения </w:t>
      </w:r>
      <w:proofErr w:type="gramStart"/>
      <w:r w:rsidRPr="004A0052">
        <w:rPr>
          <w:rFonts w:ascii="Times New Roman" w:hAnsi="Times New Roman" w:cs="Times New Roman"/>
          <w:sz w:val="20"/>
          <w:szCs w:val="20"/>
        </w:rPr>
        <w:t>вопросов</w:t>
      </w:r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как производственного характера, так и личных проблем. За 2018 год было издано 11 распоряжений, из них: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8 – о поощрении пятидесяти трех жителей  Благодарственными письмами и пяти жителей  – Почетными грамотами Главы Среднеканского городского округа; 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1 – о создании инвентаризационной комиссии по проведению инвентаризации защитных сооружений гражданской обороны на территории Среднеканского городского округа;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2  – о назначении именных стипендий.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Считаю важным показателем работы Главы округа стабильное взаимодействие с постоянными действующими социальными партнерами и сотрудничество с новыми хозяйствующими субъектами для большего привлечения денежных средств на финансирование приоритетных направлений в социальной сфере округа.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Значительную помощь в этих направлениях оказывают долгосрочные соглашения о социально-экономическом партнерстве между золотодобывающими предприятиями и Администрацией округа. Объем спонсорской помощи от 4 предприятий составил в 2018 году более10 </w:t>
      </w:r>
      <w:proofErr w:type="spellStart"/>
      <w:proofErr w:type="gramStart"/>
      <w:r w:rsidRPr="004A0052">
        <w:rPr>
          <w:rFonts w:ascii="Times New Roman" w:hAnsi="Times New Roman" w:cs="Times New Roman"/>
          <w:sz w:val="20"/>
          <w:szCs w:val="20"/>
        </w:rPr>
        <w:t>млн</w:t>
      </w:r>
      <w:proofErr w:type="spellEnd"/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В 2019 году объем спонсорской помощи, по предварительной договоренности с </w:t>
      </w:r>
      <w:proofErr w:type="spellStart"/>
      <w:r w:rsidRPr="004A0052">
        <w:rPr>
          <w:rFonts w:ascii="Times New Roman" w:hAnsi="Times New Roman" w:cs="Times New Roman"/>
          <w:sz w:val="20"/>
          <w:szCs w:val="20"/>
        </w:rPr>
        <w:t>недропользователями</w:t>
      </w:r>
      <w:proofErr w:type="spellEnd"/>
      <w:r w:rsidRPr="004A0052">
        <w:rPr>
          <w:rFonts w:ascii="Times New Roman" w:hAnsi="Times New Roman" w:cs="Times New Roman"/>
          <w:sz w:val="20"/>
          <w:szCs w:val="20"/>
        </w:rPr>
        <w:t xml:space="preserve">, должен составить 14 </w:t>
      </w:r>
      <w:proofErr w:type="spellStart"/>
      <w:proofErr w:type="gramStart"/>
      <w:r w:rsidRPr="004A0052">
        <w:rPr>
          <w:rFonts w:ascii="Times New Roman" w:hAnsi="Times New Roman" w:cs="Times New Roman"/>
          <w:sz w:val="20"/>
          <w:szCs w:val="20"/>
        </w:rPr>
        <w:t>млн</w:t>
      </w:r>
      <w:proofErr w:type="spellEnd"/>
      <w:proofErr w:type="gramEnd"/>
      <w:r w:rsidRPr="004A0052">
        <w:rPr>
          <w:rFonts w:ascii="Times New Roman" w:hAnsi="Times New Roman" w:cs="Times New Roman"/>
          <w:sz w:val="20"/>
          <w:szCs w:val="20"/>
        </w:rPr>
        <w:t xml:space="preserve"> рублей.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 прошлом году, как Глава муниципального образования и председатель Собрания представителей Среднеканского городского округа: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а) принял  участие в 11 мероприятиях и встречах на областном уровне, в том числе: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заседании областного форума «Стратегия: стабильность и развитие» по вопросам социально-экономического развития Магаданской области за 2017 год и задачах на 2018 год;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в заседании Бюджетной комиссии по вопросу формирования бюджетов городских округов на 2019 год;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заседании, проводимом губернатором Магаданской области, с оформлением соглашения о социальном партнерстве с ОАО «Полиметалл»;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мероприятиях, посвященных 65-летию образования Магаданской области;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церемонии официального вступления в должность губернатора Магаданской области;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- в заседаниях Совета территории Магаданской области;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заседаниях Совета представительных органов местного самоуправления Магаданской областной Думы;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в  заседаниях Магаданской областной Думы;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- постоянно  взаимодействовал с Правительством Магаданской области   в решении вопросов местного значения;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 xml:space="preserve">б)     принял участие в 30 мероприятиях, в том числе, посвященных Году добровольца (волонтера), знаменательным датам и профессиональным праздникам.  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Мы подвели итоги прошедшего года и ставим задачи на будущее. Наша главная задача — продолжить решение социальных проблем населения. В 2019 году будем уделять пристальное внимание эффективному распределению имеющихся финансовых ресурсов, обеспечению социальной стабильности, повышению качества и доступности муниципальных услуг, предоставляемых населению органами местного самоуправления, повышению результативности принимаемых нами решений.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210" w:lineRule="atLeast"/>
        <w:ind w:firstLine="227"/>
        <w:jc w:val="both"/>
        <w:rPr>
          <w:rFonts w:ascii="Times New Roman" w:hAnsi="Times New Roman" w:cs="Times New Roman"/>
          <w:sz w:val="20"/>
          <w:szCs w:val="20"/>
        </w:rPr>
      </w:pPr>
      <w:r w:rsidRPr="004A0052">
        <w:rPr>
          <w:rFonts w:ascii="Times New Roman" w:hAnsi="Times New Roman" w:cs="Times New Roman"/>
          <w:sz w:val="20"/>
          <w:szCs w:val="20"/>
        </w:rPr>
        <w:t>Выражаю свою признательность депутатам, руководителям предприятий и учреждений, всем своим коллегам, населению района за взаимодействие и сотрудничество. Буду каждому признателен за конструктивные замечания и предложения.</w:t>
      </w:r>
    </w:p>
    <w:p w:rsidR="00000000" w:rsidRDefault="004A0052" w:rsidP="004A0052"/>
    <w:p w:rsidR="004A0052" w:rsidRPr="004A0052" w:rsidRDefault="004A0052" w:rsidP="004A0052">
      <w:pPr>
        <w:autoSpaceDE w:val="0"/>
        <w:autoSpaceDN w:val="0"/>
        <w:adjustRightInd w:val="0"/>
        <w:spacing w:after="0" w:line="190" w:lineRule="atLeast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4A0052">
        <w:rPr>
          <w:rFonts w:ascii="Times New Roman" w:hAnsi="Times New Roman" w:cs="Times New Roman"/>
          <w:i/>
          <w:iCs/>
          <w:caps/>
          <w:color w:val="000000"/>
          <w:sz w:val="18"/>
          <w:szCs w:val="18"/>
        </w:rPr>
        <w:t>А.Н. Таланов,</w:t>
      </w:r>
    </w:p>
    <w:p w:rsidR="004A0052" w:rsidRPr="004A0052" w:rsidRDefault="004A0052" w:rsidP="004A0052">
      <w:pPr>
        <w:autoSpaceDE w:val="0"/>
        <w:autoSpaceDN w:val="0"/>
        <w:adjustRightInd w:val="0"/>
        <w:spacing w:after="0" w:line="190" w:lineRule="atLeast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4A0052">
        <w:rPr>
          <w:rFonts w:ascii="Times New Roman" w:hAnsi="Times New Roman" w:cs="Times New Roman"/>
          <w:i/>
          <w:iCs/>
          <w:color w:val="000000"/>
          <w:sz w:val="18"/>
          <w:szCs w:val="18"/>
        </w:rPr>
        <w:t>Глава Среднеканского городского округа.</w:t>
      </w:r>
    </w:p>
    <w:p w:rsidR="004A0052" w:rsidRPr="004A0052" w:rsidRDefault="004A0052" w:rsidP="004A0052">
      <w:pPr>
        <w:jc w:val="right"/>
      </w:pPr>
    </w:p>
    <w:sectPr w:rsidR="004A0052" w:rsidRPr="004A0052" w:rsidSect="00B7533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>
    <w:useFELayout/>
  </w:compat>
  <w:rsids>
    <w:rsidRoot w:val="004A0052"/>
    <w:rsid w:val="004A0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A0052"/>
    <w:pPr>
      <w:autoSpaceDE w:val="0"/>
      <w:autoSpaceDN w:val="0"/>
      <w:adjustRightInd w:val="0"/>
      <w:spacing w:after="60" w:line="240" w:lineRule="auto"/>
      <w:ind w:left="60" w:right="60"/>
    </w:pPr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rsid w:val="004A0052"/>
    <w:pPr>
      <w:autoSpaceDE w:val="0"/>
      <w:autoSpaceDN w:val="0"/>
      <w:adjustRightInd w:val="0"/>
      <w:spacing w:after="120" w:line="240" w:lineRule="auto"/>
      <w:ind w:left="280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4A0052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1889</Words>
  <Characters>10770</Characters>
  <Application>Microsoft Office Word</Application>
  <DocSecurity>0</DocSecurity>
  <Lines>89</Lines>
  <Paragraphs>25</Paragraphs>
  <ScaleCrop>false</ScaleCrop>
  <Company>Microsoft</Company>
  <LinksUpToDate>false</LinksUpToDate>
  <CharactersWithSpaces>12634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dcterms:created xsi:type="dcterms:W3CDTF">2019-03-20T01:12:00Z</dcterms:created>
  <dcterms:modified xsi:type="dcterms:W3CDTF">2019-03-20T01:13:00Z</dcterms:modified>
</cp:coreProperties>
</file>