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0252" w:type="dxa"/>
        <w:tblCellSpacing w:w="15" w:type="dxa"/>
        <w:shd w:val="clear" w:color="auto" w:fill="FFFFFF"/>
        <w:tblCellMar>
          <w:top w:w="15" w:type="dxa"/>
          <w:left w:w="75" w:type="dxa"/>
          <w:bottom w:w="15" w:type="dxa"/>
          <w:right w:w="75" w:type="dxa"/>
        </w:tblCellMar>
        <w:tblLook w:val="04A0" w:firstRow="1" w:lastRow="0" w:firstColumn="1" w:lastColumn="0" w:noHBand="0" w:noVBand="1"/>
      </w:tblPr>
      <w:tblGrid>
        <w:gridCol w:w="19397"/>
        <w:gridCol w:w="420"/>
        <w:gridCol w:w="435"/>
      </w:tblGrid>
      <w:tr w:rsidR="00EB55BF" w:rsidRPr="00EB55BF" w:rsidTr="00EB55BF">
        <w:trPr>
          <w:tblCellSpacing w:w="15" w:type="dxa"/>
        </w:trPr>
        <w:tc>
          <w:tcPr>
            <w:tcW w:w="5000" w:type="pct"/>
            <w:shd w:val="clear" w:color="auto" w:fill="FFFFFF"/>
            <w:vAlign w:val="center"/>
            <w:hideMark/>
          </w:tcPr>
          <w:p w:rsidR="00EB55BF" w:rsidRPr="00EB55BF" w:rsidRDefault="00EB55BF" w:rsidP="00EB55BF">
            <w:pPr>
              <w:spacing w:after="75" w:line="240" w:lineRule="auto"/>
              <w:ind w:right="8248"/>
              <w:jc w:val="center"/>
              <w:rPr>
                <w:rFonts w:ascii="Times New Roman" w:eastAsia="Times New Roman" w:hAnsi="Times New Roman" w:cs="Times New Roman"/>
                <w:b/>
                <w:bCs/>
                <w:color w:val="000000"/>
                <w:sz w:val="24"/>
                <w:szCs w:val="24"/>
                <w:lang w:eastAsia="ru-RU"/>
              </w:rPr>
            </w:pPr>
            <w:bookmarkStart w:id="0" w:name="_GoBack" w:colFirst="0" w:colLast="0"/>
            <w:r w:rsidRPr="00EB55BF">
              <w:rPr>
                <w:rFonts w:ascii="Times New Roman" w:eastAsia="Times New Roman" w:hAnsi="Times New Roman" w:cs="Times New Roman"/>
                <w:b/>
                <w:bCs/>
                <w:color w:val="000000"/>
                <w:sz w:val="24"/>
                <w:szCs w:val="24"/>
                <w:lang w:eastAsia="ru-RU"/>
              </w:rPr>
              <w:t>Памятка потребителю туристических услуг</w:t>
            </w:r>
          </w:p>
        </w:tc>
        <w:tc>
          <w:tcPr>
            <w:tcW w:w="5000" w:type="pct"/>
            <w:shd w:val="clear" w:color="auto" w:fill="FFFFFF"/>
            <w:vAlign w:val="center"/>
            <w:hideMark/>
          </w:tcPr>
          <w:p w:rsidR="00EB55BF" w:rsidRPr="00EB55BF" w:rsidRDefault="00EB55BF" w:rsidP="00EB55BF">
            <w:pPr>
              <w:spacing w:after="75" w:line="240" w:lineRule="auto"/>
              <w:jc w:val="right"/>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noProof/>
                <w:color w:val="005DB7"/>
                <w:sz w:val="24"/>
                <w:szCs w:val="24"/>
                <w:lang w:eastAsia="ru-RU"/>
              </w:rPr>
              <w:drawing>
                <wp:inline distT="0" distB="0" distL="0" distR="0">
                  <wp:extent cx="152400" cy="152400"/>
                  <wp:effectExtent l="0" t="0" r="0" b="0"/>
                  <wp:docPr id="2" name="Рисунок 2" descr="PDF">
                    <a:hlinkClick xmlns:a="http://schemas.openxmlformats.org/drawingml/2006/main" r:id="rId6" tooltip="&quot;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a:hlinkClick r:id="rId6" tooltip="&quot;PD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000" w:type="pct"/>
            <w:shd w:val="clear" w:color="auto" w:fill="FFFFFF"/>
            <w:vAlign w:val="center"/>
            <w:hideMark/>
          </w:tcPr>
          <w:p w:rsidR="00EB55BF" w:rsidRPr="00EB55BF" w:rsidRDefault="00EB55BF" w:rsidP="00EB55BF">
            <w:pPr>
              <w:spacing w:after="75" w:line="240" w:lineRule="auto"/>
              <w:jc w:val="right"/>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noProof/>
                <w:color w:val="005DB7"/>
                <w:sz w:val="24"/>
                <w:szCs w:val="24"/>
                <w:lang w:eastAsia="ru-RU"/>
              </w:rPr>
              <w:drawing>
                <wp:inline distT="0" distB="0" distL="0" distR="0">
                  <wp:extent cx="152400" cy="152400"/>
                  <wp:effectExtent l="0" t="0" r="0" b="0"/>
                  <wp:docPr id="1" name="Рисунок 1" descr="Печать">
                    <a:hlinkClick xmlns:a="http://schemas.openxmlformats.org/drawingml/2006/main" r:id="rId8" tooltip="&quot;Печа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ечать">
                            <a:hlinkClick r:id="rId8" tooltip="&quot;Печать&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bookmarkEnd w:id="0"/>
    </w:tbl>
    <w:p w:rsidR="00EB55BF" w:rsidRPr="00EB55BF" w:rsidRDefault="00EB55BF" w:rsidP="00EB55BF">
      <w:pPr>
        <w:spacing w:after="0" w:line="240" w:lineRule="auto"/>
        <w:rPr>
          <w:rFonts w:ascii="Times New Roman" w:eastAsia="Times New Roman" w:hAnsi="Times New Roman" w:cs="Times New Roman"/>
          <w:vanish/>
          <w:sz w:val="24"/>
          <w:szCs w:val="24"/>
          <w:lang w:eastAsia="ru-RU"/>
        </w:rPr>
      </w:pPr>
    </w:p>
    <w:tbl>
      <w:tblPr>
        <w:tblW w:w="20252" w:type="dxa"/>
        <w:tblCellSpacing w:w="15" w:type="dxa"/>
        <w:shd w:val="clear" w:color="auto" w:fill="FFFFFF"/>
        <w:tblCellMar>
          <w:top w:w="15" w:type="dxa"/>
          <w:left w:w="75" w:type="dxa"/>
          <w:bottom w:w="15" w:type="dxa"/>
          <w:right w:w="75" w:type="dxa"/>
        </w:tblCellMar>
        <w:tblLook w:val="04A0" w:firstRow="1" w:lastRow="0" w:firstColumn="1" w:lastColumn="0" w:noHBand="0" w:noVBand="1"/>
      </w:tblPr>
      <w:tblGrid>
        <w:gridCol w:w="20252"/>
      </w:tblGrid>
      <w:tr w:rsidR="00EB55BF" w:rsidRPr="00EB55BF" w:rsidTr="00EB55BF">
        <w:trPr>
          <w:tblCellSpacing w:w="15" w:type="dxa"/>
        </w:trPr>
        <w:tc>
          <w:tcPr>
            <w:tcW w:w="0" w:type="auto"/>
            <w:shd w:val="clear" w:color="auto" w:fill="FFFFFF"/>
            <w:hideMark/>
          </w:tcPr>
          <w:p w:rsidR="00EB55BF" w:rsidRPr="00EB55BF" w:rsidRDefault="00EB55BF" w:rsidP="00EB55BF">
            <w:pPr>
              <w:spacing w:after="0" w:line="240" w:lineRule="auto"/>
              <w:rPr>
                <w:rFonts w:ascii="Times New Roman" w:eastAsia="Times New Roman" w:hAnsi="Times New Roman" w:cs="Times New Roman"/>
                <w:sz w:val="24"/>
                <w:szCs w:val="24"/>
                <w:lang w:eastAsia="ru-RU"/>
              </w:rPr>
            </w:pPr>
          </w:p>
        </w:tc>
      </w:tr>
      <w:tr w:rsidR="00EB55BF" w:rsidRPr="00EB55BF" w:rsidTr="00EB55BF">
        <w:trPr>
          <w:tblCellSpacing w:w="15" w:type="dxa"/>
        </w:trPr>
        <w:tc>
          <w:tcPr>
            <w:tcW w:w="0" w:type="auto"/>
            <w:shd w:val="clear" w:color="auto" w:fill="FFFFFF"/>
            <w:hideMark/>
          </w:tcPr>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Защита прав потребителей в сфере оказания туристских услуг регулируется следующими документами:</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Гражданский кодекс Российской Федерации</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Федеральный закон от 24.11.1996 г. № 132-ФЗ «Об основах туристской деятельности в Российской Федерации»</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Закон Российской Федерации от 07 февраля 1992 г. № 2300-1 «О защите прав потребителей»</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Правила оказания услуг по реализации туристского продукта, утвержденного постановлением Правительства Российской Федерации от 18.07.2007 г. № 452</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Реализация туристского продукта осуществляется на основании договора, заключаемого в письменной форме, в том числе в форме электронного документа, между туроператором и туристом и (или) иным заказчиком.</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К существенным условиям договора о реализации туристского продукта относятся:</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полное и сокращенное наименования, адрес (место нахождения), почтовый адрес и реестровый номер туроператора;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размер финансового обеспечения ответственности туроператора, номер, дата и срок действия договора или договоров страхования ответственности туроператора и (или) банковской гарантии или банковских гарантий, наименование, адрес, место нахождения организации, предоставившей финансовое обеспечение ответственности туроператора, в случае, если фонд персональной ответственности туроператора не достиг максимального размера;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общая цена туристского продукта в рублях;</w:t>
            </w:r>
          </w:p>
          <w:p w:rsidR="00EB55BF" w:rsidRPr="00EB55BF" w:rsidRDefault="00EB55BF" w:rsidP="00EB55BF">
            <w:pPr>
              <w:tabs>
                <w:tab w:val="left" w:pos="10810"/>
              </w:tabs>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его категории)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права, обязанности и ответственность сторон;</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условия изменения и расторжения договора;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сведения о порядке и сроках предъявления туристом и (или) иным заказчиком претензий к туроператору в случае нарушения туроператором условий договора;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 xml:space="preserve">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w:t>
            </w:r>
            <w:r w:rsidRPr="00EB55BF">
              <w:rPr>
                <w:rFonts w:ascii="Times New Roman" w:eastAsia="Times New Roman" w:hAnsi="Times New Roman" w:cs="Times New Roman"/>
                <w:color w:val="4F4F4F"/>
                <w:sz w:val="24"/>
                <w:szCs w:val="24"/>
                <w:lang w:eastAsia="ru-RU"/>
              </w:rPr>
              <w:lastRenderedPageBreak/>
              <w:t>гарантии оказалось недостаточно в случае, если фонд персональной ответственности туроператора не достиг максимального размера;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информация о порядке и сроках предъявления туристом и (или) иным заказчиком требований о возмещении реального ущерба туристу и (или) иному заказчику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условие выдачи туристу и (или) иному заказчику,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оформленного на основании данных документа, удостоверяющего личность пассажира. Если договор о реализации туристского продукта заключен ранее чем за 24 часа до начала путешествия, такой документ (билет) должен быть выдан туристу и (или) иному заказчику не позднее чем за 24 часа до начала путешествия;</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условие выдачи туристу и (или) иному заказчику,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туристом и (или) иным заказчиком в договоре о реализации туристского продукта.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Иные условия указанного договора определяются по соглашению сторон.</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 из которых исходили стороны при заключении договора.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К существенным изменениям обстоятельств относятся:</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ухудшение условий путешествия, указанных в договоре;</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изменение сроков совершения путешествия;</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непредвиденный рост транспортных тарифов;</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невозможность совершения туристом поездки по независящим от него обстоятельствам (болезнь туриста, отказ в выдаче визы и другие обстоятельства).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Претензия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При заключении договора о реализации туристского продукта в сфере выездного туризма турист и (или) иной заказчик должны быть проинформированы в письменной форме:</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о возможности туриста обратиться за оказанием экстренной </w:t>
            </w:r>
            <w:hyperlink r:id="rId10" w:anchor="dst100010" w:history="1">
              <w:r w:rsidRPr="00EB55BF">
                <w:rPr>
                  <w:rFonts w:ascii="Times New Roman" w:eastAsia="Times New Roman" w:hAnsi="Times New Roman" w:cs="Times New Roman"/>
                  <w:color w:val="005DB7"/>
                  <w:sz w:val="24"/>
                  <w:szCs w:val="24"/>
                  <w:u w:val="single"/>
                  <w:lang w:eastAsia="ru-RU"/>
                </w:rPr>
                <w:t>помощи</w:t>
              </w:r>
            </w:hyperlink>
            <w:r w:rsidRPr="00EB55BF">
              <w:rPr>
                <w:rFonts w:ascii="Times New Roman" w:eastAsia="Times New Roman" w:hAnsi="Times New Roman" w:cs="Times New Roman"/>
                <w:color w:val="4F4F4F"/>
                <w:sz w:val="24"/>
                <w:szCs w:val="24"/>
                <w:lang w:eastAsia="ru-RU"/>
              </w:rPr>
              <w:t>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 xml:space="preserve">о возможности туриста и (или) иного заказчика обратиться с письменным требованием о возмещении реального ущерба, понесенного туристом в результате неисполнения туроператором обязательств по </w:t>
            </w:r>
            <w:r w:rsidRPr="00EB55BF">
              <w:rPr>
                <w:rFonts w:ascii="Times New Roman" w:eastAsia="Times New Roman" w:hAnsi="Times New Roman" w:cs="Times New Roman"/>
                <w:color w:val="4F4F4F"/>
                <w:sz w:val="24"/>
                <w:szCs w:val="24"/>
                <w:lang w:eastAsia="ru-RU"/>
              </w:rPr>
              <w:lastRenderedPageBreak/>
              <w:t>договору о реализации туристского продукта, за счет средств фонда персональной ответственности туроператора</w:t>
            </w:r>
          </w:p>
          <w:p w:rsidR="00EB55BF" w:rsidRPr="00EB55BF" w:rsidRDefault="00EB55BF" w:rsidP="00EB55BF">
            <w:pPr>
              <w:spacing w:after="240" w:line="240" w:lineRule="auto"/>
              <w:ind w:right="9155"/>
              <w:rPr>
                <w:rFonts w:ascii="Times New Roman" w:eastAsia="Times New Roman" w:hAnsi="Times New Roman" w:cs="Times New Roman"/>
                <w:color w:val="4F4F4F"/>
                <w:sz w:val="24"/>
                <w:szCs w:val="24"/>
                <w:lang w:eastAsia="ru-RU"/>
              </w:rPr>
            </w:pPr>
            <w:r w:rsidRPr="00EB55BF">
              <w:rPr>
                <w:rFonts w:ascii="Times New Roman" w:eastAsia="Times New Roman" w:hAnsi="Times New Roman" w:cs="Times New Roman"/>
                <w:color w:val="4F4F4F"/>
                <w:sz w:val="24"/>
                <w:szCs w:val="24"/>
                <w:lang w:eastAsia="ru-RU"/>
              </w:rPr>
              <w:t>При заключении договора о реализации в сфере выездного туризма турист и (или) иной заказчик должны быть проинформированы 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tc>
      </w:tr>
    </w:tbl>
    <w:p w:rsidR="00CD4C35" w:rsidRPr="00EB55BF" w:rsidRDefault="00CD4C35" w:rsidP="00EB55BF">
      <w:pPr>
        <w:ind w:right="9155"/>
        <w:rPr>
          <w:rFonts w:ascii="Times New Roman" w:hAnsi="Times New Roman" w:cs="Times New Roman"/>
          <w:sz w:val="24"/>
          <w:szCs w:val="24"/>
        </w:rPr>
      </w:pPr>
    </w:p>
    <w:sectPr w:rsidR="00CD4C35" w:rsidRPr="00EB55BF" w:rsidSect="00EB55BF">
      <w:pgSz w:w="11906" w:h="16838"/>
      <w:pgMar w:top="1134" w:right="340" w:bottom="113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EA0" w:rsidRDefault="00C06EA0" w:rsidP="00EB55BF">
      <w:pPr>
        <w:spacing w:after="0" w:line="240" w:lineRule="auto"/>
      </w:pPr>
      <w:r>
        <w:separator/>
      </w:r>
    </w:p>
  </w:endnote>
  <w:endnote w:type="continuationSeparator" w:id="0">
    <w:p w:rsidR="00C06EA0" w:rsidRDefault="00C06EA0" w:rsidP="00EB5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EA0" w:rsidRDefault="00C06EA0" w:rsidP="00EB55BF">
      <w:pPr>
        <w:spacing w:after="0" w:line="240" w:lineRule="auto"/>
      </w:pPr>
      <w:r>
        <w:separator/>
      </w:r>
    </w:p>
  </w:footnote>
  <w:footnote w:type="continuationSeparator" w:id="0">
    <w:p w:rsidR="00C06EA0" w:rsidRDefault="00C06EA0" w:rsidP="00EB55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5BF"/>
    <w:rsid w:val="00C06EA0"/>
    <w:rsid w:val="00CD4C35"/>
    <w:rsid w:val="00EB55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99C3A5-3840-48AB-A737-E0F969A2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pagetitle-h1">
    <w:name w:val="contentpagetitle-h1"/>
    <w:basedOn w:val="a0"/>
    <w:rsid w:val="00EB55BF"/>
  </w:style>
  <w:style w:type="character" w:styleId="a3">
    <w:name w:val="Hyperlink"/>
    <w:basedOn w:val="a0"/>
    <w:uiPriority w:val="99"/>
    <w:semiHidden/>
    <w:unhideWhenUsed/>
    <w:rsid w:val="00EB55BF"/>
    <w:rPr>
      <w:color w:val="0000FF"/>
      <w:u w:val="single"/>
    </w:rPr>
  </w:style>
  <w:style w:type="paragraph" w:styleId="a4">
    <w:name w:val="Normal (Web)"/>
    <w:basedOn w:val="a"/>
    <w:uiPriority w:val="99"/>
    <w:semiHidden/>
    <w:unhideWhenUsed/>
    <w:rsid w:val="00EB55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EB55B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B55BF"/>
  </w:style>
  <w:style w:type="paragraph" w:styleId="a7">
    <w:name w:val="footer"/>
    <w:basedOn w:val="a"/>
    <w:link w:val="a8"/>
    <w:uiPriority w:val="99"/>
    <w:unhideWhenUsed/>
    <w:rsid w:val="00EB55B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B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04.rospotrebnadzor.ru/index.php/consumer-information/faq/9392-28062018.html?tmpl=component&amp;print=1&amp;layout=default&amp;page="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04.rospotrebnadzor.ru/index.php/consumer-information/faq/9392-28062018.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consultant.ru/document/cons_doc_LAW_202816/" TargetMode="Externa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938</Words>
  <Characters>5350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USER-USLUGI</dc:creator>
  <cp:keywords/>
  <dc:description/>
  <cp:lastModifiedBy>USER-USLUGI</cp:lastModifiedBy>
  <cp:revision>1</cp:revision>
  <dcterms:created xsi:type="dcterms:W3CDTF">2023-06-22T23:52:00Z</dcterms:created>
  <dcterms:modified xsi:type="dcterms:W3CDTF">2023-06-22T23:55:00Z</dcterms:modified>
</cp:coreProperties>
</file>