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1F4" w:rsidRPr="00B261F4" w:rsidRDefault="00B261F4" w:rsidP="00B261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B261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Публичный отчет </w:t>
      </w:r>
    </w:p>
    <w:p w:rsidR="00B261F4" w:rsidRPr="00B261F4" w:rsidRDefault="00B261F4" w:rsidP="00B261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«Об итогах работы Главы и Администрации Среднеканского городского округа в 2022 году, а также задачах на 2023 год»</w:t>
      </w:r>
      <w:bookmarkEnd w:id="0"/>
      <w:r w:rsidRPr="00B261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B261F4" w:rsidRPr="00B261F4" w:rsidRDefault="00B261F4" w:rsidP="00B261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Традиционно мы встречаемся, чтобы дать объективную оценку нашей совместной работе за истекший год, сделать выводы о том, что получилось, а что нет, определить планы на будущее, наметить стратегию дальнейшего социально-экономического развития Среднеканского муниципального округа.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 год стал для всех нас очередным годом серьезных перемен в общественном сознании и экономике, годом единения и сплочённости граждан.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феврале 2022 года произошло событие, радикально перевернувшее внутреннее и внешнее мировоззрение во всем мире. С целью защиты граждан Донбасса и безопасности нашего государства Президентом Владимиром Владимировичем Путиным было принято решение о начале специальной военной операции.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21 сентября 2022 года в Российской Федерации объявлена частичная мобилизация граждан для участия в специальной военной операции.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земляки - среднеканцы также участвуют в ней, защищая нашу с вами свободу и независимость.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Жители района не остались в стороне от событий на передовой. Они активно включились в работу, организовав общественное волонтерское движение «Все для фронта. Сеймчан». Только в первый месяц работы на благотворительные взносы (120 000,00руб.) было приобретено и отправлено обмундирование, снаряжение, продукты питания и медицинские препараты для солдат и офицеров Российской Армии. 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сегодняшний день общий объем средств, направленных среднеканцами на поддержку участников СВО составил 2 612 000,00 руб.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внимание сегодня уделяется семьям мобилизованных граждан. В районе таких 12. За каждой семьей закреплен куратор.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Оказывать поддержку участникам специальной военной операции и семьям мобилизованных военнослужащих всеми возможными силами и средствами- считаю это одним из важнейших направлений в своей работе. И эта работа будет продолжена.  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условиях санкционного давления мы сплотились! И, несмотря на жесточайшую экономию, намерены реализовать все намеченные планы.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Остановлюсь на главном.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B261F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261F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1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Бюджетная политика </w:t>
      </w:r>
    </w:p>
    <w:p w:rsidR="00B261F4" w:rsidRPr="00B261F4" w:rsidRDefault="00B261F4" w:rsidP="00B261F4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политика в 2022 году была направлена на повышение качества жизни населения округа, обеспечение сбалансированности бюджетной системы, повышение эффективности и результативности бюджетных расходов. Бюджетный процесс осуществлялся в установленном порядке. Для реализации бюджетного процесса Администрацией Среднеканского городского округа разработаны все необходимые муниципальные правовые акты.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Фактически в бюджет   Среднеканского городского округа поступило доходов - 559 млн. руб., из них собственных доходов -   162,3 млн. руб., что составляет 29 % от общих доходов.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По-прежнему из основных собственных доходных источников бюджета района является налог на доходы физических лиц. Удельный вес налога на доходы физических лиц в общей доле доходов составляет 25 %. При запланированном поступлении за   2022 года 136 млн. руб. фактически получено 138 млн. руб.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Расходная часть   бюджета Среднеканского района за   2022 года исполнена в сумме 571 млн. рублей или 96 % к годовому плану 592 млн. рублей.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Бюджет района социально ориентирован. На сферу образование, культуру, спорт, социальную политику направлено более 45 % расходов бюджета.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Значительные   средства были направлены: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-  на жилищно-коммунальную сферу – 24 %;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-национальную экономика (дорожное, сельское хозяйство, транспорт, центр хозяйственно-технического обслуживания) - 2 % </w:t>
      </w:r>
    </w:p>
    <w:p w:rsidR="00B261F4" w:rsidRPr="00B261F4" w:rsidRDefault="00B261F4" w:rsidP="00B261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действующему бюджетному законодательству в 2022 году расходы бюджета осуществлялись в рамках, 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утвержденных 26 муниципальных программ.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реализацию мероприятий данных программ было израсходовано 556 млн. рублей, то есть 97 % от общего объема расходов районного бюджета. </w:t>
      </w:r>
    </w:p>
    <w:p w:rsidR="00B261F4" w:rsidRPr="00B261F4" w:rsidRDefault="00B261F4" w:rsidP="00B261F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</w:t>
      </w:r>
      <w:r w:rsidRPr="00B261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Демография</w:t>
      </w:r>
    </w:p>
    <w:p w:rsidR="00B261F4" w:rsidRPr="00B261F4" w:rsidRDefault="00B261F4" w:rsidP="00B261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Население, его динамика и возрастная структура являются важнейшими социально – экономическими показателями. На протяжение ряда лет численность постоянного населения в районе уменьшается. Это объясняется миграцией и естественной убылью населения.   По данным статистического учета   на 01 января 2022 года предварительная численность   населения Среднеканского городского округа составила 2073 человек, что составляет 1,6 % от численности населения Магаданской области.  </w:t>
      </w:r>
    </w:p>
    <w:p w:rsidR="00B261F4" w:rsidRPr="00B261F4" w:rsidRDefault="00B261F4" w:rsidP="00B261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2022 год родилось 13 человек, что на 2 человека больше по сравнению с 2021 годом. </w:t>
      </w:r>
    </w:p>
    <w:p w:rsidR="00B261F4" w:rsidRPr="00B261F4" w:rsidRDefault="00B261F4" w:rsidP="00B261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году умерло 31 человек. Количество умерших в районе за 2021 год составило 36 человек, что на 14 % больше показателя   отчетного периода.</w:t>
      </w:r>
      <w:r w:rsidRPr="00B261F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261F4">
        <w:rPr>
          <w:rFonts w:ascii="Times New Roman" w:eastAsia="Calibri" w:hAnsi="Times New Roman" w:cs="Times New Roman"/>
          <w:b/>
          <w:sz w:val="28"/>
          <w:szCs w:val="28"/>
        </w:rPr>
        <w:t xml:space="preserve"> Работа с представителями КМНС и ЭГ.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По состоянию на 01.01.2023г. на территории Среднеканского муниципального округа проживает 247 человек представителей коренных малочисленных народов Севера – эвены, якуты, юкагиры, чукчи, орочи, ительмены, коряки, ламуты, нивхи.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На территории района функционируют 3 родовые общины: «Булун»,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«Догор», «Каньон».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Основной традиционный вид деятельности родовых общин – охотпромысел, речное рыболовство.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261F4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муниципальной программы «Поддержка и социальная защита коренных малочисленных народов Севера в Среднеканском городском округе на 2021-2025 годы» в </w:t>
      </w: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2022 году за счет средств всех </w:t>
      </w:r>
      <w:r w:rsidRPr="00B261F4">
        <w:rPr>
          <w:rFonts w:ascii="Times New Roman" w:eastAsia="Calibri" w:hAnsi="Times New Roman" w:cs="Times New Roman"/>
          <w:sz w:val="28"/>
          <w:szCs w:val="28"/>
        </w:rPr>
        <w:lastRenderedPageBreak/>
        <w:t>источников (областных, местных и внебюджетных) направлено 1863,56 тыс.руб.</w:t>
      </w:r>
    </w:p>
    <w:p w:rsidR="00B261F4" w:rsidRPr="00B261F4" w:rsidRDefault="00B261F4" w:rsidP="00B26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Данные средства были израсходованы на:</w:t>
      </w:r>
    </w:p>
    <w:p w:rsidR="00B261F4" w:rsidRPr="00B261F4" w:rsidRDefault="00B261F4" w:rsidP="00B26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укрепление материально-технической базы 3 родовых общин,</w:t>
      </w:r>
    </w:p>
    <w:p w:rsidR="00B261F4" w:rsidRPr="00B261F4" w:rsidRDefault="00B261F4" w:rsidP="00B26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частичное возмещение расходов по присмотру и уходу за детьми, в дошкольных учреждениях, родители которых относятся к КМНС - 6 чел.;</w:t>
      </w:r>
    </w:p>
    <w:p w:rsidR="00B261F4" w:rsidRPr="00B261F4" w:rsidRDefault="00B261F4" w:rsidP="00B26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- поддержку национального краеведческого клуба «Олох»; </w:t>
      </w:r>
    </w:p>
    <w:p w:rsidR="00B261F4" w:rsidRPr="00B261F4" w:rsidRDefault="00B261F4" w:rsidP="00B26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адресной материальной помощи (оплата дороги, приобретение лекарственных средств и проч.) 15 семьям, в том числе на ведение личного подсобного хозяйства - 2 семьям;</w:t>
      </w:r>
    </w:p>
    <w:p w:rsidR="00B261F4" w:rsidRPr="00B261F4" w:rsidRDefault="00B261F4" w:rsidP="00B26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участие в культурно-массовых мероприятиях - («Дялбу», «Хэбденек», «Бакылдыдяк», «Шахаджибэ», День коренных народов мира);</w:t>
      </w:r>
    </w:p>
    <w:p w:rsidR="00B261F4" w:rsidRPr="00B261F4" w:rsidRDefault="00B261F4" w:rsidP="00B26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приобретение расходных материалов для ведения уставной деятельности СОООКМН и ЭГС;</w:t>
      </w:r>
    </w:p>
    <w:p w:rsidR="00B261F4" w:rsidRPr="00B261F4" w:rsidRDefault="00B261F4" w:rsidP="00B26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на изготовление национальных костюмов для представителей КМНС;</w:t>
      </w:r>
    </w:p>
    <w:p w:rsidR="00B261F4" w:rsidRPr="00B261F4" w:rsidRDefault="00B261F4" w:rsidP="00B26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- на обеспечение и доставку рыбной продукции - 200 гражданам;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на проведение мероприятий ко Дню пожилого человека с участием 50 человек;</w:t>
      </w:r>
    </w:p>
    <w:p w:rsidR="00B261F4" w:rsidRPr="00B261F4" w:rsidRDefault="00B261F4" w:rsidP="00B26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на приобретение новогодних подарков представителям КМНС – 45 чел.;</w:t>
      </w:r>
    </w:p>
    <w:p w:rsidR="00B261F4" w:rsidRPr="00B261F4" w:rsidRDefault="00B261F4" w:rsidP="00B26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на приобретение ученических наборов для первоклассников - 8 чел.</w:t>
      </w:r>
      <w:r w:rsidRPr="00B261F4">
        <w:rPr>
          <w:rFonts w:ascii="Calibri" w:eastAsia="Calibri" w:hAnsi="Calibri" w:cs="Times New Roman"/>
          <w:color w:val="FF0000"/>
          <w:sz w:val="28"/>
          <w:szCs w:val="28"/>
        </w:rPr>
        <w:t xml:space="preserve">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bCs/>
          <w:iCs/>
          <w:color w:val="22252D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b/>
          <w:bCs/>
          <w:iCs/>
          <w:color w:val="22252D"/>
          <w:sz w:val="28"/>
          <w:szCs w:val="28"/>
          <w:lang w:eastAsia="ru-RU"/>
        </w:rPr>
        <w:t>Экономика: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bCs/>
          <w:iCs/>
          <w:color w:val="22252D"/>
          <w:sz w:val="28"/>
          <w:szCs w:val="28"/>
          <w:u w:val="single"/>
          <w:lang w:eastAsia="ru-RU"/>
        </w:rPr>
      </w:pPr>
      <w:r w:rsidRPr="00B261F4">
        <w:rPr>
          <w:rFonts w:ascii="Times New Roman" w:eastAsia="Times New Roman" w:hAnsi="Times New Roman" w:cs="Times New Roman"/>
          <w:b/>
          <w:bCs/>
          <w:iCs/>
          <w:color w:val="22252D"/>
          <w:sz w:val="28"/>
          <w:szCs w:val="28"/>
          <w:u w:val="single"/>
          <w:lang w:eastAsia="ru-RU"/>
        </w:rPr>
        <w:t>1.Торговля и услуги населению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  <w:lang w:eastAsia="ru-RU"/>
        </w:rPr>
        <w:t xml:space="preserve">Потребительский рынок Среднеканского городского округа, являясь основной частью экономики района, занимает одно из значимых сегментов жизнеобеспечения городского округа, призван обеспечивать условия удовлетворения спроса населения на потребительские товары и услуги, обеспечивать качество услуг, а также доступность товаров и услуг в городском округе.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  <w:lang w:eastAsia="ru-RU"/>
        </w:rPr>
        <w:t>Материально – техническая база розничной торговли округа представлена 20 торговыми объектами, торговая площадь которых составляет 814,77кв.м.        Поставка товаров для предприятий розничной торговли, в основном,  осуществляется из г. Магадана, а также в магазины района предоставляется продукция местных сельхозпроизводителей Магаданской области.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  <w:lang w:eastAsia="ru-RU"/>
        </w:rPr>
        <w:tab/>
        <w:t>В Среднеканском районе осуществляют свою деятельность аптечный пункт, 2 объекта общественного питания, автозаправочная станция, АО «Почта России», отделение ПАО «Сбербанк».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  <w:lang w:eastAsia="ru-RU"/>
        </w:rPr>
        <w:tab/>
        <w:t xml:space="preserve">В 2022 г. на реализацию муниципальной программы «Развитие торговли Среднеканского городского округа» направлено 207 тыс. руб. На данные средства были проведены 3 универсальные совместные ярмарки «выходного дня».  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  <w:lang w:eastAsia="ru-RU"/>
        </w:rPr>
        <w:tab/>
        <w:t xml:space="preserve">Администрацией Среднеканского городского округа выдано 7 разрешений на выездную торговлю на территории п. Сеймчан. 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  <w:lang w:eastAsia="ru-RU"/>
        </w:rPr>
        <w:tab/>
      </w: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целях своевременного выявления и предотвращения необоснованного повышения цен на социально значимые продовольственные товары на территории Среднеканского городского округа   специалистами Администрации осуществляется   еженедельный   мониторинг цен и </w:t>
      </w:r>
      <w:r w:rsidRPr="00B261F4">
        <w:rPr>
          <w:rFonts w:ascii="Times New Roman" w:eastAsia="Calibri" w:hAnsi="Times New Roman" w:cs="Times New Roman"/>
          <w:sz w:val="28"/>
          <w:szCs w:val="28"/>
        </w:rPr>
        <w:lastRenderedPageBreak/>
        <w:t>продовольственных запасов на социально значимые товары по 7 магазинам с размещением данных фотоотчетов в автоматизированной системе мониторинга цен и продовольственных запасов Минпромторга РФ.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Ежеквартально ведется мониторинг цен на социально значимые продукты питания. 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  <w:lang w:eastAsia="ru-RU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По Среднеканскому району организована и функционирует «Горячая линия» для приёма обращений граждан по поводу необоснованного роста цен.</w:t>
      </w:r>
      <w:r w:rsidRPr="00B261F4"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  <w:lang w:eastAsia="ru-RU"/>
        </w:rPr>
        <w:t xml:space="preserve"> </w:t>
      </w:r>
    </w:p>
    <w:p w:rsidR="00B261F4" w:rsidRPr="00B261F4" w:rsidRDefault="00B261F4" w:rsidP="00B261F4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bCs/>
          <w:sz w:val="28"/>
          <w:szCs w:val="28"/>
        </w:rPr>
        <w:t>В соответствии с постановлением Правительства Магаданской области от 28.11.2022 г. № 941-пп на территории округа в 2023 году запланировано проведение 4 ярмарок «выходного дня».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261F4">
        <w:rPr>
          <w:rFonts w:ascii="Times New Roman" w:eastAsia="Calibri" w:hAnsi="Times New Roman" w:cs="Times New Roman"/>
          <w:b/>
          <w:sz w:val="28"/>
          <w:szCs w:val="28"/>
          <w:u w:val="single"/>
        </w:rPr>
        <w:t>2.Вопросы недропользования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Безусловно, основой экономического потенциала городского округа является   добыча драгоценных металлов. На территории Среднеканского района осуществляют деятельность 33 предприятия - недропользователя, которые имеют    86 лицензий на право пользования недрами. 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В 2022 году   было добыто на территории района   2 160,2 кг. золота, 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0, 3 т. серебра.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B261F4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3.Развитие сельского хозяйства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направлением развития сельского хозяйства в районе по-прежнему остается   растениеводство и животноводство.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01.01.2023 г. численность сельскохозяйственных производителей, ведущих свою деятельность на территории района, составило 10 индивидуальных предпринимателей и 8 физических лиц.  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сбора картофеля и овощей, выращенных в 2022 году, составил   1418,0 т., что составляет 95% от уровня 2021г. </w:t>
      </w:r>
    </w:p>
    <w:p w:rsidR="00B261F4" w:rsidRPr="00B261F4" w:rsidRDefault="00B261F4" w:rsidP="00B261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61F4">
        <w:rPr>
          <w:rFonts w:ascii="Times New Roman" w:eastAsia="Calibri" w:hAnsi="Times New Roman" w:cs="Times New Roman"/>
          <w:sz w:val="28"/>
          <w:szCs w:val="28"/>
        </w:rPr>
        <w:t>Производство молока составило 135,5 т, в 2021 г. -135,6 т.</w:t>
      </w:r>
    </w:p>
    <w:p w:rsidR="00B261F4" w:rsidRPr="00B261F4" w:rsidRDefault="00B261F4" w:rsidP="00B261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Производство скота и птицы на убой - 21,5 т.  в 2021г. - 8,7 т.  </w:t>
      </w:r>
    </w:p>
    <w:p w:rsidR="00B261F4" w:rsidRPr="00B261F4" w:rsidRDefault="00B261F4" w:rsidP="00B261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В 2022 году объем заготовленной древесины   субъектом хозяйственной деятельности составил 6799 куб.м.  </w:t>
      </w:r>
    </w:p>
    <w:p w:rsidR="00B261F4" w:rsidRPr="00B261F4" w:rsidRDefault="00B261F4" w:rsidP="00B261F4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261F4">
        <w:rPr>
          <w:rFonts w:ascii="Times New Roman" w:eastAsia="Calibri" w:hAnsi="Times New Roman" w:cs="Times New Roman"/>
          <w:b/>
          <w:sz w:val="28"/>
          <w:szCs w:val="28"/>
        </w:rPr>
        <w:t>4.</w:t>
      </w:r>
      <w:r w:rsidRPr="00B261F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Реализация Федеральной целевой программы «Жилище»  </w:t>
      </w:r>
    </w:p>
    <w:p w:rsidR="00B261F4" w:rsidRPr="00B261F4" w:rsidRDefault="00B261F4" w:rsidP="00B261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Администрацией Среднеканского городского округа  обеспечивается выполнение государственных полномочий по постановке на учет граждан, имеющих право на получение социальных выплат для приобретения (строительства) жилья в центральных районах страны (так называемые - «выездные субсидии»).    </w:t>
      </w:r>
    </w:p>
    <w:p w:rsidR="00B261F4" w:rsidRPr="00B261F4" w:rsidRDefault="00B261F4" w:rsidP="00B261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По состоянию на 01.01.2023 года на учете по городскому округу состоит 349 семьи / 766 человек. Из которых получить «выездную субсидию» в 2023 году изъявили желание 61 семья / 136 человек. </w:t>
      </w:r>
    </w:p>
    <w:p w:rsidR="00B261F4" w:rsidRPr="00B261F4" w:rsidRDefault="00B261F4" w:rsidP="00B261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За 2022 год было выдано 2 государственных жилищных сертификата на сумму 4 030 944 рублей, из них: 1 по категории «пенсионеры» и 1 по категории «инвалиды».    По состоянию на 01.01.2023 года реализованы 2 сертификата.   </w:t>
      </w:r>
      <w:r w:rsidRPr="00B261F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B261F4" w:rsidRPr="00B261F4" w:rsidRDefault="00B261F4" w:rsidP="00B261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B261F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5. Муниципальные услуги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261F4">
        <w:rPr>
          <w:rFonts w:ascii="Times New Roman" w:eastAsia="Calibri" w:hAnsi="Times New Roman" w:cs="Times New Roman"/>
          <w:bCs/>
          <w:sz w:val="28"/>
          <w:szCs w:val="28"/>
        </w:rPr>
        <w:t xml:space="preserve">Постановлением Администрации Среднеканского городского округа от 09.06.2018 года № 109 «Об утверждении Реестра муниципальных услуг </w:t>
      </w:r>
      <w:r w:rsidRPr="00B261F4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муниципального образования «Среднеканский городской округ» утверждены 63 государственных (муниципальных) услуг, оказываемых органами местного самоуправления, в том числе 40 массовых социально значимых услуг.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В многофункциональном центре Среднеканского городского округа</w:t>
      </w:r>
      <w:r w:rsidRPr="00B261F4">
        <w:rPr>
          <w:rFonts w:ascii="Times New Roman" w:eastAsia="Calibri" w:hAnsi="Times New Roman" w:cs="Times New Roman"/>
          <w:bCs/>
          <w:sz w:val="28"/>
          <w:szCs w:val="28"/>
        </w:rPr>
        <w:t xml:space="preserve"> могут предоставляться 38 услуг в соответствии с заключенным соглашением от 21.04.2021 года   №140 «О взаимодействии между Магаданским областным государственным автономным учреждением «Многофункциональный центр предоставления государственных и муниципальных услуг» и Администрацией Среднеканского городского округа».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По состоянию на 01.01.2023 года в региональной государственной информационной системе «Реестр государственных и муниципальных услуг (функций) Магаданской области» размещена информация о 50 государственных (муниципальных) услугах, в отношении которых утверждены административные регламенты, что составляет 79% от общего количества государственных (муниципальных) услуг.</w:t>
      </w:r>
      <w:r w:rsidRPr="00B261F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Сегодня  обеспечена возможность подачи заявлений в электронном виде на оказание массовых социально значимых услуг на Портале государственных услуг по адресу  </w:t>
      </w:r>
      <w:hyperlink r:id="rId5" w:history="1">
        <w:r w:rsidRPr="00B261F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https://www.gosuslugi.ru/</w:t>
        </w:r>
      </w:hyperlink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За 2022 год структурными подразделениями Администрации оказано 2473 ед. услуг (в том числе по массовым социально значимым услугам 166 ед.).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B261F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6. Инвестиционный климат на территории Среднеканского городского округа, оказание поддержки малому и среднему предпринимательству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261F4">
        <w:rPr>
          <w:rFonts w:ascii="Times New Roman" w:eastAsia="Calibri" w:hAnsi="Times New Roman" w:cs="Times New Roman"/>
          <w:bCs/>
          <w:sz w:val="28"/>
          <w:szCs w:val="28"/>
        </w:rPr>
        <w:t>В целях улучшения инвестиционного климата, внедрения стандарта деятельности органов местного самоуправления по обеспечению благоприятного инвестиционного климата в Среднеканском городском округе: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1.в рамках реализации муниципальной программы «Поддержка малого и среднего предпринимательства на территории Среднеканского городского округа на 2021-2025 годы» в 2022 году: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- 1 субъекту малого предпринимательства предоставлена преференция в виде  заключения договоров аренды нежилых помещений без проведения торгов;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- 2 субъектам малого предпринимательства предоставлена субсидия из областного и местного бюджетов на возмещение части затрат по доставке продуктов народного потребления в сельские населенные пункты на сумму 1 368 тыс. рублей.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2. в рамках Концессионного соглашения, заключенного с ООО «Региональные энергетические системы», сумма инвестиций в реконструкцию и создание объектов по передаче и распределению электрической энергии в 2022 году составила 1 303,4 тыс. рублей. 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Концессионная плата в бюджет Среднеканского городского округа внесена концессионером в установленный Соглашением срок в размере 3 650 000,00 рублей;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3. в целях соблюдения прав и защиты законных интересов субъектов предпринимательской деятельности Среднеканского городского округа проведен семинар на тему «Меры поддержки субъектов малого и среднего предпринимательства в Магаданской области», а также личный прием предпринимателей Уполномоченным по защите прав предпринимателей в Магаданской области.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261F4">
        <w:rPr>
          <w:rFonts w:ascii="Times New Roman" w:eastAsia="Calibri" w:hAnsi="Times New Roman" w:cs="Times New Roman"/>
          <w:b/>
          <w:sz w:val="28"/>
          <w:szCs w:val="28"/>
          <w:u w:val="single"/>
        </w:rPr>
        <w:t>Земельные и имущественные отношения</w:t>
      </w:r>
    </w:p>
    <w:p w:rsidR="00B261F4" w:rsidRPr="00B261F4" w:rsidRDefault="00B261F4" w:rsidP="00B261F4">
      <w:pPr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Муниципальная собственность, наряду с местными финансами, составляет экономическую основу местного самоуправления.</w:t>
      </w:r>
    </w:p>
    <w:p w:rsidR="00B261F4" w:rsidRPr="00B261F4" w:rsidRDefault="00B261F4" w:rsidP="00B261F4">
      <w:pPr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состав муниципального имущества входят 855 объектов недвижимости (в том числе 767 объектов казны), 53 земельных участка и 4924 объекта движимого имущества. </w:t>
      </w:r>
    </w:p>
    <w:p w:rsidR="00B261F4" w:rsidRPr="00B261F4" w:rsidRDefault="00B261F4" w:rsidP="00B261F4">
      <w:pPr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Поступление неналоговых доходов в бюджет Среднеканского городского округа от использования имущества, находящегося в государственной и муниципальной собственности за 2022 год составили 7 610 000,00 руб.   в том числе:</w:t>
      </w:r>
    </w:p>
    <w:p w:rsidR="00B261F4" w:rsidRPr="00B261F4" w:rsidRDefault="00B261F4" w:rsidP="00B261F4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- арендная плата за использование земельных участков – 2 900 000,00руб.;  </w:t>
      </w:r>
    </w:p>
    <w:p w:rsidR="00B261F4" w:rsidRPr="00B261F4" w:rsidRDefault="00B261F4" w:rsidP="00B261F4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>- арендная плата за использование нежилых помещений –  600 000,00 руб.;</w:t>
      </w:r>
    </w:p>
    <w:p w:rsidR="00B261F4" w:rsidRPr="00B261F4" w:rsidRDefault="00B261F4" w:rsidP="00B261F4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>- денежные средства от продажи недвижимого имущества-  60 000,00 руб.;</w:t>
      </w:r>
    </w:p>
    <w:p w:rsidR="00B261F4" w:rsidRPr="00B261F4" w:rsidRDefault="00B261F4" w:rsidP="00B261F4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>- плата за коммерческий найм жилых помещений – 400 000,00 руб.;</w:t>
      </w:r>
    </w:p>
    <w:p w:rsidR="00B261F4" w:rsidRPr="00B261F4" w:rsidRDefault="00B261F4" w:rsidP="00B261F4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>-  по концессионному соглашению – 3 650 000,00 руб.;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В 2022 году предоставлен 1 земельный участок в безвозмездные пользования по программе «Дальневосточный гектар», 5 земельных участков переданы в собственность граждан.  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В 2022 году в рамках концессионного соглашения электросетевого хозяйства с ООО «Региональные энергетические системы» продолжалась реконструкция электросетевого хозяйства в п. Сеймчан и с. Колымское, заменены опоры под ЛЭП и трансформаторные подстанции.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Реестре муниципального имущества учитываются 170 договоров аренды муниципального имущества и 1 концессионное соглашение. 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В 2022 году заключено 20 договоров аренды земельных участков,  15 дополнительных соглашений к ним, а также  1 договор купли - продажи недвижимого имущества.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B261F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Жилищно-коммунальная сфера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Особое внимание в экономике Среднеканского городского округа занимает жилищно-коммунальный комплекс. От эффективности его развития напрямую зависит функционирование объектов экономики, социальной сферы, качество жизни жителей.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 В течение всего 2022 года вопросы подготовки и прохождения    отопительного сезона, осуществления завоза топлива на котельные округа находились   на постоянном контроле Главы Среднеканского городского округа.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Самым существенным аспектом деятельности жилищно-коммунального комплекса является предоставление услуг по содержанию жилых помещений и поставка коммунальных ресурсов.  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Выполнение мероприятий по подготовке объектов социальной сферы и инженерной инфраструктуры к работе в осенне-зимний период   осуществлялось в соответствии с утвержденным планом графиком.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рамках проведения мероприятий по подготовке к осенне - зимнему периоду   проведена промывка сетей теплоснабжения, водоснабжения, а также выполнена ревизия запорной арматуры сетей тепловодоснабжения, ремонт технологического оборудования. 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В целях комплексного решения задач по подготовке коммунальных объектов к отопительному периоду, а также модернизации данных объектов, в округе   действует муниципальная программа «Комплексное развитие коммунальной инфраструктуры Среднеканского городского округа на 2018-2021 годы и на период до 2028 года».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Для обеспечения бесперебойной работы котельных Среднеканского городского округа приобретено   19 112,0 тонн угля, из них 17 500,0 тонн угля Аркагалинского месторождения для котельной п. Сеймчан и 1 612 тонн Зыряновского месторождения для котельной с. Верхний Сеймчан.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По состоянию на 01.01.2023 года запас топлива на складах котельных составлял 3319,0 тонн в п. Сеймчан, обеспеченность 45 суток и 1040,0 тонн с. Верхний Сеймчан, обеспеченность 175 суток.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При  подготовке объектов коммунального хозяйства проведены следующие мероприятия: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приобретение, доставка и установка оборудования по водоочистке для модернизации водозаборной скважины с Верхний Сеймчан. Цена контракта -5 275,000,00 руб.;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приобретение доставка и установка котла КВ – Р11,63-115 для модернизации котельной № 6 п. Сеймчан. Цена контракта -11 373,700,00 руб.;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-приобретение и доставка иного оборудования и материалов для модернизации и реконструкции котельных на сумму 1 009 965,00. руб.;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- приобретение и доставка забрасывателя топлива ЗП -600М2СБ Т67.00.000М2 для модернизации котельной № 6 п. Сеймчан. Цена контракта -560 000,00 руб.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Общая сумма средств затраченных на подготовку к работе в осенне- зимний период составила – 18 218 665, 00 руб.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Все работы были проведены в полном объеме, нарушения  Ростехнадзором, в результате проверки ресурсоснабжающей организации, не выявлены.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Среднеканском городском округе отопительный сезон начался своевременно. Паспорт готовности к отопительному периоду получен 03.11.2022 г.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рамках муниципальной программы «Комплексное развитие коммунальной инфраструктуры» в 2022 году из местного бюджета выделено субсидия на сумму 8 226,92 тыс. руб. на возмещение расходов предприятий ЖКХ по оказанию услуг населению (банные услуги- 4 2087,24 тыс. руб., </w:t>
      </w:r>
      <w:r w:rsidRPr="00B261F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гостиничные услуги – 1 834,28 тыс. руб., вывоз ЖБО -2 184,40тыс. руб.), также заключены муниципальные контракты на предоставление транспортных услуг по подвозу питьевой воды населению Верхний Сеймчан – 2 056,66 тыс. руб.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За счет средств местного бюджета и внебюджетных средств (АО «Полиметалл») в 2022 году была приобретена специализированная коммунальная машина КО-505А, стоимостью 6 320,00тыс. руб. Спецтранспорт передан на баланс СМУП «Коммунальник» в целях оказания услуг по вывозу жидких бытовых отходов.  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В районе остается актуальным вопрос технического состояния жилого фонда. 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В 2022 г. в рамках государственной Программы переселения граждан из многоквартирных домов, признанных аварийными до 01.01.2017 года, в город Магадан, в новый построенный дом, были переселены 4 семьи/7 человек (по договорам социального найма),11 семей/14 человек (собственников жилья по договору мены) и 1семья/1 человек по договору социального найма переехала в муниципальный жилищный фонд п. Сеймчан.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2022 году в целях оптимизации жилого фонда в с. Верхний Сеймчан из аварийных домов было переселено по договорам социального найма 8 семей /14 человек в отремонтированные жилые помещения. В п. Сеймчан из аварийного жилого фонда по договору социального найма были переселены 2 семьи / 2 человека. Ремонт жилых помещений осуществлялся за счет областного и местного бюджетов в рамках государственной программы Магаданской области «Обеспечение качественными жилищно-коммунальными услугами и комфортными условиями проживания населения Магаданской области». Общая стоимость ремонтных работ составила – 14 138 655,15 руб.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связи с расселением граждан четыре многоквартирных дома, расположенные по адресам: п. Сеймчан, ул. Ленина, дома №№ 8,36, ул. Лазовская, дома №№ 7,17, отключены от всех коммуникаций. 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постановлением Правительства Магаданской области от 06.10.2022года № 790-пп «Переселение в 2022-2027 годах граждан из аварийных многоквартирных домов, признанных таковыми в период с 01.01.2017 года по 01.01.2020 года» в программу включены:  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- 4 многоквартирных дома в п. Сеймчан (ул. Билибина, д.5-а, ул. Ленина, д.10, ул. Северная, д.№№ 1-а,3-а);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- 5 многоквартирных дома в с. Верхний Сеймчан (ул. Холодченко, д.№№ 14,17,18,19,21/2). 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Всего, по заявлению граждан, в Программу включены 54 семьи/ 101человек. 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2022 году 1 многоквартирный дом в с. Верхний Сеймчан по ул. Холодченко д. № 6-а был признан в установленном порядке, аварийным и подлежащим сносу. Расселение данного дома будет осуществляться в 2023 году путем предоставления гражданам других благоустроенных жилых помещений на территории Среднеканского района.   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В 2022 году совершены следующие сделки в п. Сеймчан: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- по договору дарения -3 квартиры, общей площадью 170,3кв.м.</w:t>
      </w:r>
      <w:r w:rsidRPr="00B261F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Cs w:val="28"/>
        </w:rPr>
        <w:lastRenderedPageBreak/>
        <w:tab/>
        <w:t xml:space="preserve"> </w:t>
      </w:r>
      <w:r w:rsidRPr="00B261F4">
        <w:rPr>
          <w:rFonts w:ascii="Times New Roman" w:eastAsia="Calibri" w:hAnsi="Times New Roman" w:cs="Times New Roman"/>
          <w:sz w:val="28"/>
          <w:szCs w:val="28"/>
        </w:rPr>
        <w:t>- по договорам мены – 11 квартир, общей площадью 497,5кв.м.;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>- приватизировано – 6 жилых помещений, общей площадью 320,2кв.м.</w:t>
      </w:r>
    </w:p>
    <w:p w:rsidR="00B261F4" w:rsidRPr="00B261F4" w:rsidRDefault="00B261F4" w:rsidP="00B261F4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Поставлены на учет в качестве нуждающихся в жилых помещениях, предоставляемых по договору социального найма 4 семьи/4 человека и сняты с учёта, в связи с получением жилых помещений 3 семьи/3 человека, общей площадью 107,8 кв.м.  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61F4" w:rsidRPr="00B261F4" w:rsidRDefault="00B261F4" w:rsidP="00B261F4">
      <w:pPr>
        <w:shd w:val="clear" w:color="auto" w:fill="FFFFFF"/>
        <w:spacing w:after="0"/>
        <w:textAlignment w:val="baseline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261F4">
        <w:rPr>
          <w:rFonts w:ascii="Times New Roman" w:eastAsia="Calibri" w:hAnsi="Times New Roman" w:cs="Times New Roman"/>
          <w:b/>
          <w:sz w:val="28"/>
          <w:szCs w:val="28"/>
          <w:u w:val="single"/>
        </w:rPr>
        <w:t>Архитектура, градостроительство и благоустройство</w:t>
      </w:r>
    </w:p>
    <w:p w:rsidR="00B261F4" w:rsidRPr="00B261F4" w:rsidRDefault="00B261F4" w:rsidP="00B261F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За отчетный период было составлено 36 смет. </w:t>
      </w:r>
    </w:p>
    <w:p w:rsidR="00B261F4" w:rsidRPr="00B261F4" w:rsidRDefault="00B261F4" w:rsidP="00B261F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В рамках муниципальной программы «Формирование современной городской среды» реализовано мероприятие по комплексному благоустройству общественной территории в п. Сеймчан по ул. Ленина, д.11-13. Работы на данной территории в 2023 году будут продолжены.  Необходимо завершить установку малых архитектурных форм, электроосвещения и озеленения общественной территории в п. Сеймчан. </w:t>
      </w:r>
    </w:p>
    <w:p w:rsidR="00B261F4" w:rsidRPr="00B261F4" w:rsidRDefault="00B261F4" w:rsidP="00B261F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В рамках федерального проекта «1000 дворов» проводилось благоустройство дворовой территории по ул. Октябрьская, д. 8-16. 2023 году на подготовленной площадке с мягким травмобезопасным покрытием запланирована установка приобретенного спортивного оборудования.</w:t>
      </w:r>
    </w:p>
    <w:p w:rsidR="00B261F4" w:rsidRPr="00B261F4" w:rsidRDefault="00B261F4" w:rsidP="00B261F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рамках муниципальной программы «Благоустройство территории Среднеканского городского округа»: </w:t>
      </w:r>
    </w:p>
    <w:p w:rsidR="00B261F4" w:rsidRPr="00B261F4" w:rsidRDefault="00B261F4" w:rsidP="00B261F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-заключены контракты на разработку проектно-сметной документации на снос шести аварийных объектов капитального строительства (многоквартирные дома), в 2023 году планируется проведение государственной экспертизы проектно-сметной документации; </w:t>
      </w:r>
    </w:p>
    <w:p w:rsidR="00B261F4" w:rsidRPr="00B261F4" w:rsidRDefault="00B261F4" w:rsidP="00B261F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-в рамках контракта установлено новых и заменено вышедших из строя 53 уличных светильников, приобретены 90 новых светильников для уличного освещения;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За отчетный период отловлено 30 собак. Из них 15 стерилизованы специалистами ОГБУ СББЖ «Магаданская», 15 – переданы хозяевам, либо нашли новых хозяев. На территории приюта за отчетный период установлено ограждение, произведен монтаж клеток для содержания животных как в летний период, так и в помещении приюта.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В 2022 году регулярно проводились работы по очистке кладбища в п. Сеймчан от мусора, подготовлены места для захоронений, произведена заготовка грунта.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В 2022 году в рамках муниципальных контрактов были выполнены работы по содержанию автомобильных дорог населенных пунктов муниципального образования «Среднеканский муниципальный округ» на общую сумму 5 709 700,08 руб., в том числе были приобретены дорожные знаки на сумму 625,00 тыс. руб.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>За отчетный период при реализации муниципальной программы «Развитие систем обращения с отходами производства и потребления на территории муниципального образования «Среднеканский городской округ» выполнены следующие мероприятия: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>- ликвидация мест несанкционированного размещения отходов за счет средств местного бюджета на общую сумму 210 741, 00 руб.;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- обустройство и ремонт контейнерных площадок на общую сумму 38 733,00 руб.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>В рамках Всероссийской акции «Вода России», дважды проводились мероприятия по очистке от мусора берегов водных объектов, расположенных на территории Среднеканского городского округа.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>Организованы работы по ограничению доступа в брошенные здания (бывшие здания школы-интернат, ул. Билибина, 3А, 5А, ул. Лазовская, д 5,7,9,11А,16).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</w:r>
      <w:r w:rsidRPr="00B261F4">
        <w:rPr>
          <w:rFonts w:ascii="Times New Roman" w:eastAsia="Calibri" w:hAnsi="Times New Roman" w:cs="Times New Roman"/>
          <w:b/>
          <w:sz w:val="28"/>
          <w:szCs w:val="28"/>
          <w:u w:val="single"/>
        </w:rPr>
        <w:t>Образование</w:t>
      </w:r>
    </w:p>
    <w:p w:rsidR="00B261F4" w:rsidRPr="00B261F4" w:rsidRDefault="00B261F4" w:rsidP="00B261F4">
      <w:pPr>
        <w:shd w:val="clear" w:color="auto" w:fill="FFFFFF"/>
        <w:spacing w:before="90" w:after="21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самом начале доклада мной было сказано о   социальной направленности бюджета Среднеканского городского округа, и это не случайно. Функционирование учреждений образования, культуры, спорта крайне важны для жителей района. 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Текущий год объявлен Президентом России Годом педагога и наставника. Считаю это совершенно правильным и своевременным решением. Необходимо уделить особое внимание учителям, воспитателям, работникам дополнительного образования. Сегодня как никогда важно воспитание патриотов страны, их способность правильно оценивать ситуацию в мире, нашей самоидентичности.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Символично, что в 2022 году в школах начали поднимать флаг России, дети исполняют гимн нашей страны, еженедельно проходят Уроки о важном – а именно – о любви к Родине, о нашей истории. Дети с большим вдохновением пишут письма солдатам, получая обратную связь. </w:t>
      </w: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обеих школах проведены благотворительные ярмарки, все вырученные средства перечислили для нужд наших защитников в зоне СВО. 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Система образования в 2022 году представлена 4 образовательными учреждениями (две школы, один детский сад и одно учреждение дополнительного образования). На базе школы с. Верхний Сеймчан функционирует дошкольная группа.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Численность детей в округе составляет 315 человек, что меньше предыдущего года на 19 детей (в 2020 году 384 человека, в 2021 году 334 человека), в том числе учащихся школ: 197 человек в дневной школе и 2 в УКП, в дошкольных учреждениях – 93 воспитанника, неорганизованных детей – 23 человека. </w:t>
      </w: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>На 100% закрыта потребность в услугах дошкольного образования</w:t>
      </w: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. Населению оказывается муниципальная услуга в электронном виде по постановке на учет и зачислению детей в дошкольные учреждения «Электронный детский сад». За 2022 год на учет поставлены и зачислены 28 человек. В школах продолжается работа по приему детей в модуле «Электронная школа» государственной информационной системы «Электронное образование». Дополнительное образование (на базе МКУ ДО ЦДОД) получают 154 школьника и 18 дошкольников по 5 направлениям – техническое, социально-педагогическое, художественное, туристско-краеведческое, физкультурно-спортивное. Возраст детей, посещающих ЦДОД 5 - 15лет. Внедрена система персонифицированного финансирования дополнительного образования детей. Все обучающиеся имеют сертификаты дополнительного образования.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 результатам государственной итоговой аттестации 100% выпускников получили документ государственного образца и поступили в вузы и ссузы.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 в школе п. Сеймчан действуют волонтерский отряд, отряд юнармейцев, кадетское объединение, Российское движение школьников. На базе школы с. Верхний Сеймчан действует детская общественная пионерская организация «Орлята» более 20 лет.</w:t>
      </w:r>
    </w:p>
    <w:p w:rsidR="00B261F4" w:rsidRPr="00B261F4" w:rsidRDefault="00B261F4" w:rsidP="00B261F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работы 2 учащихся из отряда юнармейцев награждены знаками «Юнармейской доблести» 3 степени. Награды пришли из федерального штаба ВВПОД (</w:t>
      </w:r>
      <w:r w:rsidRPr="00B261F4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всероссийское</w:t>
      </w:r>
      <w:r w:rsidRPr="00B261F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детско-юношеское </w:t>
      </w:r>
      <w:r w:rsidRPr="00B261F4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военно</w:t>
      </w:r>
      <w:r w:rsidRPr="00B261F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</w:t>
      </w:r>
      <w:r w:rsidRPr="00B261F4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патриотическое</w:t>
      </w:r>
      <w:r w:rsidRPr="00B261F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B261F4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общественное</w:t>
      </w:r>
      <w:r w:rsidRPr="00B261F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B261F4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движение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«Юнармия» г. Москвы.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активное участие в деятельности общероссийской общественно-государственной детско-юношеской организации «Российское движение школьников» 8 ребят получили Благодарность из РДШ Магаданской области.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всех школах в рамках внеурочной деятельности внедрены школьные театры и школьные спортивные клубы.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базе школы п. Сеймчан действует отряд Юные инспекторы движения (ЮИД), где ребята тесно сотрудничают с ГИБДД Среднеканского района и занимаются волонтерской деятельностью.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7 класса МБОУ СОШ п. Сеймчан приняли участие во Всероссийской олимпиаде по безопасности дорожного движения.</w:t>
      </w:r>
    </w:p>
    <w:p w:rsidR="00B261F4" w:rsidRPr="00B261F4" w:rsidRDefault="00B261F4" w:rsidP="00B261F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рамках реализации национального проекта «Образование» были реализованы Федеральные проекты на базе школы п. Сеймчан – «Современная школа» и «Цифровая образовательная среда».</w:t>
      </w:r>
    </w:p>
    <w:p w:rsidR="00B261F4" w:rsidRPr="00B261F4" w:rsidRDefault="00B261F4" w:rsidP="00B261F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сентября действует центр «Точка роста» c целью совершенствования условий для повышения качества образования в общеобразовательных организациях, расположенных в сельской местности и малых городах, расширения возможностей обучающихся в освоении учебных предметов естественно-научной и технологической направленностей, программ дополнительного образования естественнонаучной и технической направленностей, а также для практической отработки учебного материала по учебным предметам «Физика», «Химия», «Биология», увеличение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охвата 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образовательными программами общего и дополнительного образования.</w:t>
      </w:r>
    </w:p>
    <w:p w:rsidR="00B261F4" w:rsidRPr="00B261F4" w:rsidRDefault="00B261F4" w:rsidP="00B261F4">
      <w:pPr>
        <w:shd w:val="clear" w:color="auto" w:fill="FFFFFF"/>
        <w:spacing w:before="30" w:after="3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 перечень образовательных программ, которые реализуются на базе Центра «Точка роста».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реализации данного проекта п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роведены работы по подготовке помещений и приведению их в соответствие с требованиями к дизайну, безопасности и другим требованиям.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Проведены ремонты трех кабинетов, установлено новое оборудование, мебель. </w:t>
      </w:r>
    </w:p>
    <w:p w:rsidR="00B261F4" w:rsidRPr="00B261F4" w:rsidRDefault="00B261F4" w:rsidP="00B261F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D2F32"/>
          <w:sz w:val="28"/>
          <w:szCs w:val="28"/>
          <w:bdr w:val="none" w:sz="0" w:space="0" w:color="auto" w:frame="1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Федеральный проект «Цифровая образовательная среда» направлен на цифровую трансформацию системы образования. Благодаря ему школа получила современное оборудование (23 ноутбука, МФУ). Внедряются современные технологии. </w:t>
      </w:r>
      <w:r w:rsidRPr="00B261F4">
        <w:rPr>
          <w:rFonts w:ascii="Times New Roman" w:eastAsia="Times New Roman" w:hAnsi="Times New Roman" w:cs="Times New Roman"/>
          <w:color w:val="2D2F32"/>
          <w:sz w:val="28"/>
          <w:szCs w:val="28"/>
          <w:bdr w:val="none" w:sz="0" w:space="0" w:color="auto" w:frame="1"/>
          <w:lang w:eastAsia="ru-RU"/>
        </w:rPr>
        <w:t>К ним относится: высокоскоростной интернет, сервисы мгновенного обмена сообщениями и анализа массивов больших данных с целью формирования ценности к саморазвитию и самообразованию обучающихся.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рамках регионального проекта «Цифровая образовательная среда» национального проекта «Образование» школьники принимают участие в «Уроке Цифры», участвуют в мероприятиях по профессиональной ориентации «ПроеКТОриЯ».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2022 году детский сад № 6 прошел независимую оценку качества условий оказания услуг.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сфере образования Среднеканского района трудятся 43 педагога, имеющие достаточно высокий образовательный и профессиональный уровень. В школах - 29 педагогов, в ДОУ - 10 педагогов, в учреждениях дополнительного образования 4 педагога. В течение 2022 года в школу с. Верхний Сеймчан прибыли 2 преподавателя по русскому языку, в школу      п. Сеймчан 1 педагог – организатор, но, к сожалению, данные педагоги, уволились. 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течение нескольких лет идет интенсивная курсовая подготовка педагогов для обеспечения введения ФГОС нового поколения. План курсовой переподготовки на 2022 год выполнен. В целях стимулирования работников сферы образования были поощрены ведомственными наградами 2 работника образовательных учреждений.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В 2022году расходы на образования составили 202,1 млн. руб., из них 58% - расходы на общеобразовательные школы.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Расходы бюджета 2022 года на 1 обучающегося общеобразовательной школы составили 534,3 тыс. руб., что выше на 19,7 % по сравнению с 2021годом.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Средняя стоимость затрат на содержание ребенка в ДОУ (присмотр и уход) составила 784,5 тыс. руб. доля родительской платы составляет 4,1%.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целях социальной защиты идет адресная поддержка семьям, имеющим детей дошкольного возраста. Освобождены полностью от родительской платы семьи, имеющие детей с ОВЗ, детей, оставшихся без попечения родителей и детей из числа КМНС, являющиеся малоимущими и многодетными, дети, чьи родственники принимают участие в СВО. Эти затраты компенсировал местный бюджет в размере 30,5 тыс. руб. и областной бюджет – 302,2тыс. руб.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Доля учащихся, которым предоставлены современные условия обучения, составляет 84,4 % (на уровне прошлого года). Школы обеспечены школьной мебелью, учебным оборудованием и инвентарем. Все обучающиеся имеют возможность пользоваться современной библиотекой, медиатекой, обеспечен выход в Интернет, установлены антивирусные защиты и контент-фильтры. На один компьютер приходится 3 учащихся.  Скорость работы Интернета в 2022 году повысилась, школьники принимают участие в онлайн-мероприятиях.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Подготовка образовательных организаций к новому учебному году в 2022 году прошла в полном объеме. Все организации были приняты межведомственной комиссией с хорошей оценкой. 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</w:rPr>
        <w:t>Мы создаем все условия, чтобы нашим детям было не только комфортно и интересно заниматься, но и безопасно.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объекты образования имеют паспорта антитеррористической защищенности, системы видеонаблюдения и кнопки тревожной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сигнализации с передачей тревожных сообщений на пульт отделения вневедомственной охраны по Среднеканскому району. В школе    с. Верхний Сеймчан установлен телефон прямой связи с </w:t>
      </w:r>
      <w:r w:rsidRPr="00B261F4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единым номером службы спасения 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112.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Физическая охрана и пропускной режим в дневное время осуществляется вахтерами, в ночное время – сторожами.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</w:rPr>
        <w:t>В обеих школах и ЦДОД установлены стационарные рамочные металлодетекторы, детский сад обеспечен ручными металлодетекторами. Во всех образовательных организациях установлена система АПС, которая проверяется ежемесячно сотрудниками ВДПО г. Магадана.</w:t>
      </w:r>
    </w:p>
    <w:p w:rsidR="00B261F4" w:rsidRPr="00B261F4" w:rsidRDefault="00B261F4" w:rsidP="00B261F4">
      <w:pPr>
        <w:tabs>
          <w:tab w:val="left" w:pos="100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Всего на ремонты, выполнение санитарно-эпидемиологических правил, антитеррористическую, пожарную безопасность, приобретение учебников и оборудования в 2022 году выделено и использовано более 21 млн. рублей.</w:t>
      </w:r>
    </w:p>
    <w:p w:rsidR="00B261F4" w:rsidRPr="00B261F4" w:rsidRDefault="00B261F4" w:rsidP="00B261F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социального партнерства выделено финансирование в размере 4977,0 тыс. рублей на ремонт и приобретение мебели, компьютерного оборудования для создания центра «Точка роста».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особой экономической зоны выделены 12967,8 тыс. рублей на выполнение работ по капитальному ремонту кровли Детского сада №6 п. Сеймчан. Проведен аукцион, определен подрядчик. В целях безопасности на время ремонтных работ группы были переведены во второе здание детского сада.</w:t>
      </w:r>
    </w:p>
    <w:p w:rsidR="00B261F4" w:rsidRPr="00B261F4" w:rsidRDefault="00B261F4" w:rsidP="00B261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Во всех образовательных организациях функционируют и своевременно пополняются интернет сайты, ведется публичная отчетность перед общественностью через СМИ.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Залог здоровья наших детей – правильное питание.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Во всех образовательных учреждениях принимаются меры по устранению перегрузки учащихся и воспитанников. Организация учебного процесса проводится в соответствии с требованиями СанПиНа, расписание уроков и занятий согласовывается с органами Роспотребнадзора, составляется с учетом биологической активности детей и согласно ранговой шкале трудности предметов.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исполнение поручения Президента РФ В.В. Путина горячим питанием обеспечены все обучающиеся 1 – 4 классов. Всего бесплатным питанием охвачено 100% обучающихся.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Двухразовым горячим питанием охвачено 46% учащихся 5-11 классов, что на уровне прошлого года. Все учащиеся 1-10 классов получают бесплатно натуральное молоко местного производителя. Обучающиеся категории ОВЗ, дети коррекционного класса 8 вида и дети-инвалиды, дети, чьи родственники участвуют в СВО получают бесплатное двухразовое горячее питание. Дети из многодетных семей получают частичное возмещение расходов на завтраки. Полтора года все обучающиеся начальных классов получают бесплатные обеды. В целях контроля качества питания ежеквартально во всех образовательных организациях проводится мониторинг.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состояния здоровья детей по итогам диспансеризации, говорит, что зрение падает не только у школьников, но и дошкольников. Поэтому стоит на эту проблему обратить более пристальное внимание родителям и 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педагогам (убеждать детей в необходимости ограничения сидячей работы, увеличении двигательной активности и прогулок на свежем воздухе, ограничивать детей в просмотре телевизора и гаджетов, больше общаться с детьми, развивать и обогащать их речь).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261F4">
        <w:rPr>
          <w:rFonts w:ascii="Times New Roman" w:eastAsia="Calibri" w:hAnsi="Times New Roman" w:cs="Times New Roman"/>
          <w:b/>
          <w:sz w:val="28"/>
          <w:szCs w:val="28"/>
          <w:u w:val="single"/>
        </w:rPr>
        <w:t>Организация летнего отдыха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В Среднеканском городском округе в летний период функционировали 2 летних оздоровительных лагеря на базе образовательных организаций округа: МКУ ДО ЦДОД п.Сеймчан и МКОУ СОШ с.В.Сеймчан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Организация деятельности лагерей с дневным пребыванием строилась в соответствии рядом документов. Финансирование летней оздоровительной кампании осуществлялось из средств местного бюджета и областного бюджетов. В 2022 году весь отдых детей и подростков в районе и за его пределами осуществлялся только за счёт средств областного и местного бюджетов. </w:t>
      </w:r>
    </w:p>
    <w:p w:rsidR="00B261F4" w:rsidRPr="00B261F4" w:rsidRDefault="00B261F4" w:rsidP="00B261F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2022 году общий объем финансирования составил 4989,8 тыс. руб. в лагерях дневного пребывания (из них 1697,3 тыс. руб. из регионального бюджета, 3292,5 тыс. руб. из местного бюджета) и доставку в лагеря за пределы городского округа 144,1 тыс. руб.  </w:t>
      </w:r>
    </w:p>
    <w:p w:rsidR="00B261F4" w:rsidRPr="00B261F4" w:rsidRDefault="00B261F4" w:rsidP="00B261F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организации оздоровительной кампании были задействованы более 50 педагогических работников, работников здравоохранения, учреждений культуры.</w:t>
      </w:r>
    </w:p>
    <w:p w:rsidR="00B261F4" w:rsidRPr="00B261F4" w:rsidRDefault="00B261F4" w:rsidP="00B261F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Открытие ЛОЛ было проведено в назначенные сроки. Приемка ЛОЛ проводилась межведомственной комиссией, замечаний у комиссии не было (выполнены все работы в срок и хорошего качества). На подготовку израсходовано 288,0 тыс. рублей.  Все денежные средства были выделены в срок.  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261F4">
        <w:rPr>
          <w:rFonts w:ascii="Times New Roman" w:eastAsia="Calibri" w:hAnsi="Times New Roman" w:cs="Times New Roman"/>
          <w:b/>
          <w:sz w:val="28"/>
          <w:szCs w:val="28"/>
        </w:rPr>
        <w:t>Культура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Главной целью в работе Администрации  городского округа  в сфере культуры является создание необходимых условий для повышения качества оказываемых услуг, соответствующих современным потребностям общества и предусматривающих творческое развитие способностей, самореализацию, духовное обогащение населения через развитие досуговой деятельности и совершенствование клубной работы, развитие самодеятельного народного творчества, сохранение культурного наследия, совершенствование материально - технической базы учреждений, совершенствование системы оплаты труда работников учреждений культуры, сохранение высококвалифицированного персонала и развития кадрового потенциала учреждений.</w:t>
      </w:r>
    </w:p>
    <w:p w:rsidR="00B261F4" w:rsidRPr="00B261F4" w:rsidRDefault="00B261F4" w:rsidP="00B261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    За 2022 год учреждения культуры провели 403 культурно – массовых мероприятий (на 3% больше от 2021г.) - из них в режиме онлайн прошло 33 мероприятия, прямая трансляция с населением - 5 мероприятий.  </w:t>
      </w:r>
    </w:p>
    <w:p w:rsidR="00B261F4" w:rsidRPr="00B261F4" w:rsidRDefault="00B261F4" w:rsidP="00B261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261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Библиотечная система:</w:t>
      </w:r>
    </w:p>
    <w:p w:rsidR="00B261F4" w:rsidRPr="00B261F4" w:rsidRDefault="00B261F4" w:rsidP="00B261F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работа библиотеки в 2022 году строилась в рамках реализации следующих программ:</w:t>
      </w:r>
    </w:p>
    <w:p w:rsidR="00B261F4" w:rsidRPr="00B261F4" w:rsidRDefault="00B261F4" w:rsidP="00B261F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- программа литературных занятий «Филиппок» направлена на побуждение детей к свободному, заинтересованному чтению и   знакомство   с лучшими художественными произведениями. В рамках программы проведены громкие чтения рассказов В. Драгунского, В. Железникова, А. Раскина, Е. Носова, М. Пришвина и др.;   </w:t>
      </w:r>
    </w:p>
    <w:p w:rsidR="00B261F4" w:rsidRPr="00B261F4" w:rsidRDefault="00B261F4" w:rsidP="00B261F4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lastRenderedPageBreak/>
        <w:t>- программа кружка «Юный краевед» приобщила   младших школьников к истории и культуре родного края; раскрыла неповторимую палитру традиций и ремёсел Колымы.;</w:t>
      </w:r>
    </w:p>
    <w:p w:rsidR="00B261F4" w:rsidRPr="00B261F4" w:rsidRDefault="00B261F4" w:rsidP="00B261F4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программа кружка «Знай-ка!» нацелена на формирование первичных представлений ребёнка об окружающем мире и природе физических явлений; на формирование алгоритма правильных общественных отношений;</w:t>
      </w:r>
    </w:p>
    <w:p w:rsidR="00B261F4" w:rsidRPr="00B261F4" w:rsidRDefault="00B261F4" w:rsidP="00B261F4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программа летнего досуга школьников «Каникулы без скуки», обеспечила проведение массовых мероприятий среди детей и подростков в период летних каникул;</w:t>
      </w:r>
    </w:p>
    <w:p w:rsidR="00B261F4" w:rsidRPr="00B261F4" w:rsidRDefault="00B261F4" w:rsidP="00B261F4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цикл «Время читать: от классиков до современников» проводится в библиотеке с целью повышения эффективности деятельности по формированию информационной и читательской компетенции учащихся.</w:t>
      </w:r>
    </w:p>
    <w:p w:rsidR="00B261F4" w:rsidRPr="00B261F4" w:rsidRDefault="00B261F4" w:rsidP="00B261F4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На базе районной библиотеки эффективно продолжают свою деятельность клубные объединения:</w:t>
      </w:r>
    </w:p>
    <w:p w:rsidR="00B261F4" w:rsidRPr="00B261F4" w:rsidRDefault="00B261F4" w:rsidP="00B261F4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- клуб общения «Панорама», задача которого состоит в том, чтобы помочь пенсионерам и людям пожилого возраста рационально использовать своё свободное время для интеллектуального, эстетического развития, общественной деятельности, общений и занятий по душе. </w:t>
      </w:r>
    </w:p>
    <w:p w:rsidR="00B261F4" w:rsidRPr="00B261F4" w:rsidRDefault="00B261F4" w:rsidP="00B261F4">
      <w:pPr>
        <w:spacing w:after="0"/>
        <w:ind w:firstLine="284"/>
        <w:jc w:val="both"/>
        <w:rPr>
          <w:rFonts w:ascii="Calibri" w:eastAsia="Calibri" w:hAnsi="Calibri" w:cs="Times New Roman"/>
          <w:color w:val="FF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краеведческий клуб «Олох» посещает самая активная часть коренных малочисленных народов Севера (эвены, юкагиры, якуты), взрослые и дети. Именно здесь происходят встречи людей разных национальностей, интересов и возрастов; библиотекари знакомят местных жителей с особенностями культуры, традициями, обычаями народов. В результате этого сотрудничества рождаются   интересные мероприятия, в ходе которых представители разных народов тесно общаются, смотрят художественные и мультипликационные фильмы на якутском языке с русским переводом, демонстрируют национальные костюмы, сшитые своими руками, исполняют   песни и танцы народов Севера. На встречах особенно интересны рассказы пожилых людей, когда вспоминаются давно забытые легенды, поговорки, пословицы – дети с удовольствием слушают старшее поколение</w:t>
      </w:r>
      <w:r w:rsidRPr="00B261F4">
        <w:rPr>
          <w:rFonts w:ascii="Calibri" w:eastAsia="Calibri" w:hAnsi="Calibri" w:cs="Times New Roman"/>
          <w:color w:val="FF0000"/>
          <w:sz w:val="28"/>
          <w:szCs w:val="28"/>
        </w:rPr>
        <w:t>.</w:t>
      </w:r>
    </w:p>
    <w:p w:rsidR="00B261F4" w:rsidRPr="00B261F4" w:rsidRDefault="00B261F4" w:rsidP="00B261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261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Клубная система:</w:t>
      </w:r>
    </w:p>
    <w:p w:rsidR="00B261F4" w:rsidRPr="00B261F4" w:rsidRDefault="00B261F4" w:rsidP="00B261F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итоги работы за 2022 год включают в себя следующие мероприятия:</w:t>
      </w:r>
    </w:p>
    <w:p w:rsidR="00B261F4" w:rsidRPr="00B261F4" w:rsidRDefault="00B261F4" w:rsidP="00B261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оформление и демонстрация экспозиционно - выставочного комплекса «Наш многонациональный Среднеканский район»;</w:t>
      </w:r>
    </w:p>
    <w:p w:rsidR="00B261F4" w:rsidRPr="00B261F4" w:rsidRDefault="00B261F4" w:rsidP="00B261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-  цикл мероприятий «Россия-наш общий дом» (фронтальные беседы, викторины, флэш мобы, демонстрация видеоматериалов, выставки, мастер-классы); </w:t>
      </w:r>
    </w:p>
    <w:p w:rsidR="00B261F4" w:rsidRPr="00B261F4" w:rsidRDefault="00B261F4" w:rsidP="00B261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lastRenderedPageBreak/>
        <w:t>- участие в проекте «Россия многонациональная: культурная мозаика регионов» (традиции, обычаи многонациональной России и населения Среднеканского городского округа);</w:t>
      </w:r>
    </w:p>
    <w:p w:rsidR="00B261F4" w:rsidRPr="00B261F4" w:rsidRDefault="00B261F4" w:rsidP="00B261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- проведение акции, направленной на поддержку СВО «Мы Едины» (мастер-классы, видео-лектории, фронтальные беседы).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      За отчетный период для жителей Среднеканского городского округа были изготовлены: тематические буклеты, баннеры, афиши, информационные стенды, книжные и творческие выставки.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>Проведено 17 концертных программ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      Все реализованные 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проекты отображали историческую, организационную, духовную, культурную, военно-патриотическую и географическую составляющую.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В 2022 году учреждения культуры участвовали: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Международных фестивалях;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1 Международном конкурсе;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Всероссийских конкурсах;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1 Всероссийском проекте;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Дальневосточном конкурсе;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областном конкурсе;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региональном конкурсе;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региональных фестивалях;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1региональной выставке. </w:t>
      </w:r>
    </w:p>
    <w:p w:rsidR="00B261F4" w:rsidRPr="00B261F4" w:rsidRDefault="00B261F4" w:rsidP="00B261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выше указанных конкурсах, фестивалях среднеканцам были вручены следующие 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награды: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 Диплома Лауреата 1 степени;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 Диплом Лауреата 2 степени;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- 1 Диплом I места; 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- 1 Диплом II места;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- 1 Диплом Победителя;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- 2 Диплома Призера;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- 7 Дипломов участника;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- 11 Благодарственных писем.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Награды такого рода является поддержкой и стимулом для развития творчества у наших земляков, выявляет наиболее одаренных и профессионально-перспективных работников в различных направлениях, жанрах, расширяет творческий кругозор, происходит обмен исполнительским опытом.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отрасли культуры успешно реализовывались в 2022 году две основные муниципальных программы: «Развитие библиотечного дела в Среднеканском городском округе» и «Развитие культуры в Среднеканском городском округе» 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В 2022 году муниципальным казенным учреждением культуры «Среднеканская централизованная библиотечная система» была пройдена независимая оценка качества условий оказания услуг. Заключительный отчет о научно – исследовательской работе показал, что из 13 учреждений культуры Магаданской области муниципальное казенное учреждение культуры «Среднеканская централизованная библиотечная система» </w:t>
      </w:r>
      <w:r w:rsidRPr="00B261F4">
        <w:rPr>
          <w:rFonts w:ascii="Times New Roman" w:eastAsia="Calibri" w:hAnsi="Times New Roman" w:cs="Times New Roman"/>
          <w:sz w:val="28"/>
          <w:szCs w:val="28"/>
        </w:rPr>
        <w:lastRenderedPageBreak/>
        <w:t>занимает 6 строку.   Среди 8 региональных централизованных библиотек, МКУК СЦБС на 3 месте.</w:t>
      </w:r>
    </w:p>
    <w:p w:rsidR="00B261F4" w:rsidRPr="00B261F4" w:rsidRDefault="00B261F4" w:rsidP="00B261F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B261F4">
        <w:rPr>
          <w:rFonts w:ascii="Times New Roman" w:eastAsia="Calibri" w:hAnsi="Times New Roman" w:cs="Times New Roman"/>
          <w:b/>
          <w:sz w:val="28"/>
          <w:szCs w:val="28"/>
        </w:rPr>
        <w:t>Забота о развитии физической культуры и спорта – важнейшая составляющая в социальной политике.</w:t>
      </w: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261F4" w:rsidRPr="00B261F4" w:rsidRDefault="00B261F4" w:rsidP="00B261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Для проведения спортивно-массовых соревнований, занятий спортом в секциях по видам спорта функционирует учреждение спорта МКУ «Спортивная школа п.Сеймчан». 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lang w:eastAsia="ru-RU"/>
        </w:rPr>
      </w:pPr>
      <w:r w:rsidRPr="00B261F4">
        <w:rPr>
          <w:rFonts w:ascii="Times New Roman" w:eastAsia="Calibri" w:hAnsi="Times New Roman" w:cs="Times New Roman"/>
          <w:spacing w:val="-4"/>
          <w:sz w:val="28"/>
          <w:szCs w:val="28"/>
        </w:rPr>
        <w:tab/>
        <w:t xml:space="preserve"> 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Регулярные занятия физкультурой и спортом, отказ от вредных привычек должны стать нормой жизни для всех, особенно для несовершеннолетних и молодежи.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 Календарный план работы по организации спортивной деятельности в муниципальном образовании «Среднеканский городской округ» составляется с учетом областного календарного плана и календарных планов других городских округов, а также специфики Среднеканского городского округа.   В 2022 году было проведено 28 спортивно – массовых мероприятий районного и межрайонного уровня по следующим видам спорта: баскетбол, спортивная акробатика, футбол, мини-футбол, настольный теннис, волейбол, флорбол, пауэрлифтинг, хоккей с шайбой.  Спортсмены Среднеканского района приняли участи в 19 межрайонных и областных мероприятиях: Чемпионате, Первенстве Магаданской области, кубке «Золотая Колыма» по спортивной акробатике, личных и командных первенствах и Чемпионатах по пауэрлифтингу, областных турнирах по мини - футболу «Кривбасс», турнирах по хоккею с шайбой, спартакиада трудящихся.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 В 2022 году, количество занимающихся физической культурой и спортом составляет   817 чел., что выше уровня 2021 года на 1%.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lang w:eastAsia="ru-RU"/>
        </w:rPr>
      </w:pPr>
      <w:r w:rsidRPr="00B261F4">
        <w:rPr>
          <w:rFonts w:ascii="Calibri" w:eastAsia="Times New Roman" w:hAnsi="Calibri" w:cs="Times New Roman"/>
          <w:lang w:eastAsia="ru-RU"/>
        </w:rPr>
        <w:t> 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последнее время для несовершеннолетних и молодежи становится модным вести здоровый образ жизни, быть спортивным, активно заниматься видами спорта. В Среднеканском муниципальном округе данному направлению уделяется серьезное внимание.  Проводится работа с учащимися по выполнению норм ВФСК ГТО. 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2022г. был выполнен косметический ремонт раздевалок, выполнены </w:t>
      </w:r>
      <w:r w:rsidRPr="00B261F4">
        <w:rPr>
          <w:rFonts w:ascii="Times New Roman" w:eastAsia="Cambria" w:hAnsi="Times New Roman" w:cs="Cambria"/>
          <w:sz w:val="28"/>
          <w:szCs w:val="28"/>
          <w:u w:color="000000"/>
          <w:lang w:eastAsia="ru-RU"/>
        </w:rPr>
        <w:t xml:space="preserve">работы по замене основной трубы отопления второго этажа в здании </w:t>
      </w:r>
      <w:r w:rsidRPr="00B261F4">
        <w:rPr>
          <w:rFonts w:ascii="Times New Roman" w:eastAsia="Cambria" w:hAnsi="Times New Roman" w:cs="Cambria"/>
          <w:bCs/>
          <w:sz w:val="28"/>
          <w:szCs w:val="28"/>
          <w:u w:color="000000"/>
          <w:lang w:eastAsia="ru-RU"/>
        </w:rPr>
        <w:t>МКУ СШ п.Сеймчан и произведена установка дополнительных ламп освещения в тренажёрном зале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</w:p>
    <w:p w:rsidR="00B261F4" w:rsidRPr="00B261F4" w:rsidRDefault="00B261F4" w:rsidP="00B261F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Архивный отдел</w:t>
      </w:r>
    </w:p>
    <w:p w:rsidR="00B261F4" w:rsidRPr="00B261F4" w:rsidRDefault="00B261F4" w:rsidP="00B261F4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За отчетный год архивным отделом осуществлен прием на хранение 155 дела по личному составу при плане 140, 201 единица   постоянного срока хранения при плане 183.  </w:t>
      </w:r>
    </w:p>
    <w:p w:rsidR="00B261F4" w:rsidRPr="00B261F4" w:rsidRDefault="00B261F4" w:rsidP="00B261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  Общее количество фактических посещений пользователями –43.   В течение года проведено 5 встречных проверок клиентской службой ОПФ (на правах отдела) в Среднеканском районе. Всего в 2022 году использовано при исполнении запросов социально-правового характера, тематических запросов, а также выдано пользователям 4464 единиц хранения.</w:t>
      </w:r>
    </w:p>
    <w:p w:rsidR="00B261F4" w:rsidRPr="00B261F4" w:rsidRDefault="00B261F4" w:rsidP="00B261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   В течение года на рассмотрение поступило 59 тематических запроса и 866 обращений социально-правового характера.  Все обращения рассмотрены в </w:t>
      </w:r>
      <w:r w:rsidRPr="00B261F4">
        <w:rPr>
          <w:rFonts w:ascii="Times New Roman" w:eastAsia="Calibri" w:hAnsi="Times New Roman" w:cs="Times New Roman"/>
          <w:sz w:val="28"/>
          <w:szCs w:val="28"/>
        </w:rPr>
        <w:lastRenderedPageBreak/>
        <w:t>установленные сроки. По рассмотренным обращениям социально-правового характера выдано 1511 справок.</w:t>
      </w:r>
    </w:p>
    <w:p w:rsidR="00B261F4" w:rsidRPr="00B261F4" w:rsidRDefault="00B261F4" w:rsidP="00B261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>Запросы о предоставлении муниципальных услуг поступают в архивный отдел на электронную почту, почтовой связью или лично заявителем. Ответ заявителю направляется почтовой связью.</w:t>
      </w:r>
    </w:p>
    <w:p w:rsidR="00B261F4" w:rsidRPr="00B261F4" w:rsidRDefault="00B261F4" w:rsidP="00B261F4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Основная тематика запросов социально – правового характера: о льготном стаже работы, о стаже работы в районах Крайнего Севера, о территориальной принадлежности, о заработной плате, о предоставлении отпусков по уходу за детьми, налете часов, полевом стаже, о надбавках, о начале и окончании промывочных сезонов на территории Среднеканского района, о начале и окончании отопительных сезонов и др. </w:t>
      </w:r>
    </w:p>
    <w:p w:rsidR="00B261F4" w:rsidRPr="00B261F4" w:rsidRDefault="00B261F4" w:rsidP="00B261F4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Основная тематика поступивших тематических запросов: о награждении почетными грамотами, присвоение почетных званий, о подтверждении проживания на территории Среднеканского района, о предоставлении информации о регистрации и снятии   с регистрации индивидуальных   частных предприятий, о предоставлении жилья гражданам.      </w:t>
      </w:r>
    </w:p>
    <w:p w:rsidR="00B261F4" w:rsidRPr="00B261F4" w:rsidRDefault="00B261F4" w:rsidP="00B261F4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B261F4">
        <w:rPr>
          <w:rFonts w:ascii="Times New Roman" w:eastAsia="Calibri" w:hAnsi="Times New Roman" w:cs="Times New Roman"/>
          <w:b/>
          <w:sz w:val="28"/>
          <w:szCs w:val="28"/>
        </w:rPr>
        <w:t>Отдел ЗАГС</w:t>
      </w:r>
    </w:p>
    <w:p w:rsidR="00B261F4" w:rsidRPr="00B261F4" w:rsidRDefault="00B261F4" w:rsidP="00B261F4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Приоритетными направлениями в работе ЗАГС в течение 2022 года являлась пропаганда семейных ценностей, работа с жителями п. Сеймчан и с. Верхний Сеймчан и работа с архивным фондом.</w:t>
      </w:r>
    </w:p>
    <w:p w:rsidR="00B261F4" w:rsidRPr="00B261F4" w:rsidRDefault="00B261F4" w:rsidP="00B261F4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2022 году отделом ЗАГС Администрации Среднеканского городского округа зарегистрировано 74 актовых записей, что на 2 больше, чем в 2021 году. </w:t>
      </w:r>
    </w:p>
    <w:p w:rsidR="00B261F4" w:rsidRPr="00B261F4" w:rsidRDefault="00B261F4" w:rsidP="00B261F4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 По сравнению с 2021 годом увеличилось количество зарегистрированных браков, актов о рождении, установлений отцовства, усыновлении. Уменьшилось количество актовых записей о расторжении брака, смертей, и перемены имени.     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Зарегистрировано рождение 13 детей.  Мальчиков родилось 8, девочек - 5. Самой старшей маме – 43 года, самой младшей – 17. Четыре семьи в этом году стали родителями первого, второго и третьего малыша, в одной семье родился четвертый малыш. В законном браке родителей родилось 7 малышей, зарегистрировано одновременно с установлением отцовства – 3, и 3 новорожденных родилось у одиноких мам. Возраст отцов малышей – от 27 до 48 лет. Родители называли своих детей именами: Лев, Алина, Дмитрий, Ян, Алёна, Владимир, Ева, Артём, Верония, Елисей, Андрей, Николь, Константин. </w:t>
      </w:r>
    </w:p>
    <w:p w:rsidR="00B261F4" w:rsidRPr="00B261F4" w:rsidRDefault="00B261F4" w:rsidP="00B261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Зарегистрировано 13 браков. Возраст невест – от 21 года до 75 лет, возраст женихов – от 22 до 64 лет.  Впервые вступили в брак 5 женихов и 3 невесты. У остальных это повторные браки.  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 В 2022году брак расторгли – 4 семьи. Все актовые записи о разводе были внесены по решению суда. Средний возраст расторгнувших брак 32 года. Самый долгий брак длился 17 лет, самый короткий – 4 года.</w:t>
      </w:r>
      <w:r w:rsidRPr="00B261F4"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Calibri" w:eastAsia="Calibri" w:hAnsi="Calibri" w:cs="Times New Roman"/>
          <w:sz w:val="28"/>
          <w:szCs w:val="28"/>
        </w:rPr>
        <w:t xml:space="preserve">   </w:t>
      </w:r>
      <w:r w:rsidRPr="00B261F4">
        <w:rPr>
          <w:rFonts w:ascii="Times New Roman" w:eastAsia="Calibri" w:hAnsi="Times New Roman" w:cs="Times New Roman"/>
          <w:sz w:val="28"/>
          <w:szCs w:val="28"/>
        </w:rPr>
        <w:t>Составлено 8 актовых записей об установлении отцовства. Все актовые записи составлены на основании совместного заявления родителей, не состоящих в браке на момент рождения ребенка.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В течение года была составлена 31 актовая запись о смерти.  Умерло 25 мужчин в возрасте от 34 лет до 84 лет и 6 женщин в возрасте от 56 до 85 лет.</w:t>
      </w:r>
      <w:r w:rsidRPr="00B261F4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B261F4">
        <w:rPr>
          <w:rFonts w:ascii="Calibri" w:eastAsia="Calibri" w:hAnsi="Calibri" w:cs="Times New Roman"/>
          <w:sz w:val="28"/>
          <w:szCs w:val="28"/>
        </w:rPr>
        <w:t xml:space="preserve">  </w:t>
      </w:r>
    </w:p>
    <w:p w:rsidR="00B261F4" w:rsidRPr="00B261F4" w:rsidRDefault="00B261F4" w:rsidP="00B261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Всего совершенных юридически значимых действий за 2022 год -  1151 шт. 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В 2022 году   была проведена работа по представлению кандидатов к награждению Медалью «За любовь и верность». В торжественной обстановке были награждены 5 супружеских пар. Это чествование супружеских пар, проживших в браке более 25 лет вместе, добившиеся благополучия и воспитавшие детей достойными членами общества.  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торжественной обстановке проводились свадебные церемонии с использованием традиционных обычаев. Начальник отдела, по желанию молодоженов, включал моменты со свадебным рушником, родительским благословением. 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Проводилось чествование новорожденного, обряд имянаречения и, в торжественной обстановке, вручались свидетельства о рождении. 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Традиционно, в день рождения Среднеканского района, проходило чествование и вручение подарков новорожденным, которые были зарегистрированы в отделе ЗАГС в течение года. </w:t>
      </w:r>
    </w:p>
    <w:p w:rsidR="00B261F4" w:rsidRPr="00B261F4" w:rsidRDefault="00B261F4" w:rsidP="00B261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С целью повышения престижа семьи, популяризации семейных ценностей, поддержки традиций проведения содержательного семейного досуга, раскрытия творческого потенциала всех членов семьи прошел районный творческий конкурс «Парад колясок».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70C0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рамках реализации на территории Магаданской области регионального проекта «Репродуктивное здоровье» отдел ЗАГС Администрации Среднеканского городского округа обеспечил выдачу 4 «Сертификатов молодоженов» при регистрации брака парам, вступившим в брак в возрасте от 18-35 лет. </w:t>
      </w:r>
    </w:p>
    <w:p w:rsidR="00B261F4" w:rsidRPr="00B261F4" w:rsidRDefault="00B261F4" w:rsidP="00B261F4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Организация муниципального управления</w:t>
      </w:r>
    </w:p>
    <w:p w:rsidR="00B261F4" w:rsidRPr="00B261F4" w:rsidRDefault="00B261F4" w:rsidP="00B261F4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Деятельность Администрации Среднеканского городского округа в сфере муниципальной службы в отчётном году была направлена на: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- осуществление мер по противодействию коррупции в городском округе; 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- организацию профессионального образования и дополнительного профессионального образования муниципальных служащих Администрации городского округа и работников муниципальных учреждений; 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- организацию подготовки кадров для муниципальной службы в Администрации Среднеканского городского округа; </w:t>
      </w:r>
    </w:p>
    <w:p w:rsidR="00B261F4" w:rsidRPr="00B261F4" w:rsidRDefault="00B261F4" w:rsidP="00B261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- обеспечение прохождения муниципальной службы, развитие системы мотивации муниципальных служащих. </w:t>
      </w:r>
    </w:p>
    <w:p w:rsidR="00B261F4" w:rsidRPr="00B261F4" w:rsidRDefault="00B261F4" w:rsidP="00B261F4">
      <w:pPr>
        <w:spacing w:after="0"/>
        <w:ind w:firstLine="35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2022 году муниципальными служащими Администрации Среднеканского городского округа подготовлено постановлений - 461 (в 2021-391), распоряжений -  323 (в 2021г.- 356.). Подготовлено 8 заседаний Собрания представителей Среднеканского городского округа и 33 проекта решений представительного органа. </w:t>
      </w:r>
    </w:p>
    <w:p w:rsidR="00B261F4" w:rsidRPr="00B261F4" w:rsidRDefault="00B261F4" w:rsidP="00B261F4">
      <w:pPr>
        <w:spacing w:after="0"/>
        <w:ind w:firstLine="35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В отчетный период регулярно Главой Среднеканского городского округа проводились совещания с руководителями предприятий и учреждений. На совещаниях рассматривались вопросы: о благоустройстве населенных пунктов, о подготовке к отопительному периоду, об участии в региональных и федеральных проектах и программах, о проблемных вопросах в работе образовательных организаций и учреждений культуры, о </w:t>
      </w:r>
      <w:r w:rsidRPr="00B261F4">
        <w:rPr>
          <w:rFonts w:ascii="Times New Roman" w:eastAsia="Calibri" w:hAnsi="Times New Roman" w:cs="Times New Roman"/>
          <w:sz w:val="28"/>
          <w:szCs w:val="28"/>
        </w:rPr>
        <w:t>работе по ликвидации задолженности физических и юридических лиц за поставленные жилищно-коммунальные услуги,</w:t>
      </w: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 проведении социально-значимых мероприятий и районных праздников и др.</w:t>
      </w:r>
    </w:p>
    <w:p w:rsidR="00B261F4" w:rsidRPr="00B261F4" w:rsidRDefault="00B261F4" w:rsidP="00B261F4">
      <w:pPr>
        <w:spacing w:after="0"/>
        <w:ind w:firstLine="35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Одним из приоритетных направлений работы Администрации является противодействие коррупции. Вся работа в данном направлении ориентирована на профилактику коррупционных проявлений. И здесь особая роль отводится организации прозрачности деятельности всех структурных подразделений и муниципальных учреждений, возможности населения быть информированным по вопросам жизнедеятельности района.   В 2022 г. руководителями были проведены семинары антикоррупционной направленности, сведения о доходах (расходах) муниципальных служащих и руководителей муниципальных учреждений размещаются в сети Интернет. </w:t>
      </w:r>
    </w:p>
    <w:p w:rsidR="00B261F4" w:rsidRPr="00B261F4" w:rsidRDefault="00B261F4" w:rsidP="00B261F4">
      <w:pPr>
        <w:spacing w:after="0"/>
        <w:ind w:firstLine="35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финансово-экономической сфере проводятся проверки надлежащего использования имущества, находящегося в муниципальной собственности, анализ эффективности бюджетных расходов при проведении закупок, осуществляется финансовых контроль за использованием бюджетных средств и другие мероприятия. В 2022 году в Администрацию не поступало обращений от граждан на незаконные действия муниципальных служащих, на нарушения муниципальными служащими ограничений и запретов.  </w:t>
      </w:r>
    </w:p>
    <w:p w:rsidR="00B261F4" w:rsidRPr="00B261F4" w:rsidRDefault="00B261F4" w:rsidP="00B261F4">
      <w:pPr>
        <w:spacing w:after="0"/>
        <w:ind w:firstLine="35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>В целях внедрения инновационных технологий администрирования, повышающих объективность и способствующих прозрачности нормотворческих и управленческих процессов местного самоуправления Среднеканского городского округа:</w:t>
      </w:r>
    </w:p>
    <w:p w:rsidR="00B261F4" w:rsidRPr="00B261F4" w:rsidRDefault="00B261F4" w:rsidP="00B261F4">
      <w:pPr>
        <w:spacing w:after="0"/>
        <w:ind w:firstLine="35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>- обеспечена работа официального сайта муниципального образования;</w:t>
      </w:r>
    </w:p>
    <w:p w:rsidR="00B261F4" w:rsidRPr="00B261F4" w:rsidRDefault="00B261F4" w:rsidP="00B261F4">
      <w:pPr>
        <w:spacing w:after="0"/>
        <w:ind w:firstLine="35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>- муниципальные правовые акты регулярно публикуются на страницах газеты Среднеканского городского округа «Новая Колыма. Вести» и размещаются на официальном сайте.</w:t>
      </w:r>
    </w:p>
    <w:p w:rsidR="00B261F4" w:rsidRPr="00B261F4" w:rsidRDefault="00B261F4" w:rsidP="00B261F4">
      <w:pPr>
        <w:spacing w:after="0"/>
        <w:ind w:firstLine="35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Требовательность населения к условиям и качеству жизни растёт.  </w:t>
      </w:r>
    </w:p>
    <w:p w:rsidR="00B261F4" w:rsidRPr="00B261F4" w:rsidRDefault="00B261F4" w:rsidP="00B261F4">
      <w:pPr>
        <w:spacing w:after="0"/>
        <w:ind w:firstLine="35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За отчетный период в Администрацию поступило 74 письменных обращений, 5 обращений через электронную приемную.</w:t>
      </w:r>
    </w:p>
    <w:p w:rsidR="00B261F4" w:rsidRPr="00B261F4" w:rsidRDefault="00B261F4" w:rsidP="00B261F4">
      <w:pPr>
        <w:spacing w:after="0"/>
        <w:ind w:firstLine="3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Все обращения были рассмотрены по существу в сроки, установленные законодательством РФ, заявителям направлены исчерпывающие ответы на поставленные в обращениях вопросы. </w:t>
      </w:r>
    </w:p>
    <w:p w:rsidR="00B261F4" w:rsidRPr="00B261F4" w:rsidRDefault="00B261F4" w:rsidP="00B261F4">
      <w:pPr>
        <w:spacing w:after="0"/>
        <w:ind w:firstLine="3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с действующим законодательством регулярно проводится личный прием граждан Главой Среднеканского городского округа, его </w:t>
      </w: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заместителем, руководителями структурных подразделений. В 2022 году на личный прием к Главе округа обратилось 19 человек. </w:t>
      </w:r>
    </w:p>
    <w:p w:rsidR="00B261F4" w:rsidRPr="00B261F4" w:rsidRDefault="00B261F4" w:rsidP="00B261F4">
      <w:pPr>
        <w:spacing w:after="0"/>
        <w:ind w:firstLine="3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Эффективным методом работы с обращениями граждан является выездной прием граждан по личным вопросам, который регулярно проводился в селе Верхний Сеймчан.  Учет общественного мнения очень важен, особенно если жители сами заявляют о своем желании сообща решать проблемы района. </w:t>
      </w:r>
    </w:p>
    <w:p w:rsidR="00B261F4" w:rsidRPr="00B261F4" w:rsidRDefault="00B261F4" w:rsidP="00B261F4">
      <w:pPr>
        <w:spacing w:after="0"/>
        <w:ind w:firstLine="351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с переданными полномочиями субъекта на муниципальный уровень в районе осуществляет деятельность </w:t>
      </w:r>
      <w:r w:rsidRPr="00B261F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Комиссия по делам несовершеннолетних и защите их прав. </w:t>
      </w:r>
    </w:p>
    <w:p w:rsidR="00B261F4" w:rsidRPr="00B261F4" w:rsidRDefault="00B261F4" w:rsidP="00B26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   За 12 месяцев 2022 года Комиссией по делам несовершеннолетних и защите их прав Администрации Среднеканского городского округа проведено 15 заседаний. Вынесено 35 постановлений. Количество рассмотренных дел об административном правонарушении в отношении родителей - 19, количество привлеченных к административной ответственности родителей или иных законных представителей – 9 человек, сумма штрафов - 9900 руб.  Количество рассмотренных дел об административном правонарушении в отношении несовершеннолетних - 6, количество привлеченных к административной ответственности несовершеннолетних – 2 человека, сумма штрафов - 7300 руб.  Все штрафы правонарушителями  оплачены.  </w:t>
      </w:r>
    </w:p>
    <w:p w:rsidR="00B261F4" w:rsidRPr="00B261F4" w:rsidRDefault="00B261F4" w:rsidP="00B261F4">
      <w:pPr>
        <w:tabs>
          <w:tab w:val="left" w:pos="162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Рассмотрено 5 ходатайств МБОУ СОШ п. Сеймчан в отношении несовершеннолетних. Вынесено 5 постановлений.</w:t>
      </w:r>
    </w:p>
    <w:p w:rsidR="00B261F4" w:rsidRPr="00B261F4" w:rsidRDefault="00B261F4" w:rsidP="00B261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Calibri" w:hAnsi="Times New Roman" w:cs="Times New Roman"/>
          <w:sz w:val="28"/>
          <w:szCs w:val="28"/>
          <w:lang w:eastAsia="ru-RU"/>
        </w:rPr>
        <w:t>За отчетный период Комиссией поставлен на учет 1 несовершеннолетний. Причиной постановки несовершеннолетнего послужило употребление алкогольной продукции. 1несовершеннолетний был снят с учета, в связи с достижением 18-летнего возраста.  На конец 2022 года на учете Комиссии состоит 4 несовершеннолетних.</w:t>
      </w:r>
    </w:p>
    <w:p w:rsidR="00B261F4" w:rsidRPr="00B261F4" w:rsidRDefault="00B261F4" w:rsidP="00B261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Calibri" w:hAnsi="Times New Roman" w:cs="Times New Roman"/>
          <w:sz w:val="28"/>
          <w:szCs w:val="28"/>
          <w:lang w:eastAsia="ru-RU"/>
        </w:rPr>
        <w:t>В муниципальном банке данных о детях и семьях, находящихся в социально-опасном положении, состоит 6 семей, в которых проживает 16 несовершеннолетних детей.</w:t>
      </w:r>
      <w:r w:rsidRPr="00B261F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1 семья в 2022 году поставлена на учет повторно в связи с ненадлежащим исполнением родительских обязанностей. 5 семей сняты с учета в связи с исправлением. Все сведения о детях и семьях внесены в программу АИС Подросток.   </w:t>
      </w:r>
    </w:p>
    <w:p w:rsidR="00B261F4" w:rsidRPr="00B261F4" w:rsidRDefault="00B261F4" w:rsidP="00B261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предупреждения преступлений и правонарушений несовершеннолетних, в течение 2022 года проводились профилактические мероприятия (рейды, акции,</w:t>
      </w:r>
      <w:r w:rsidRPr="00B261F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B261F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профилактические беседы с несовершеннолетними и родителями, лекции и индивидуальные консультации с учащимися общеобразовательных учреждений, день правовой помощи и т. д.). </w:t>
      </w:r>
    </w:p>
    <w:p w:rsidR="00B261F4" w:rsidRPr="00B261F4" w:rsidRDefault="00B261F4" w:rsidP="00B261F4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B261F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Предупреждение чрезвычайных ситуаций</w:t>
      </w:r>
    </w:p>
    <w:p w:rsidR="00B261F4" w:rsidRPr="00B261F4" w:rsidRDefault="00B261F4" w:rsidP="00B261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2022 году работа отдела по делам ГО и ЧС проводилась в соответствии с планом основных мероприятий Среднеканского городского округа в области гражданской обороны, предупреждения и ликвидации чрезвычайных ситуаций, обеспечения пожарной безопасности, а также с учетом организационно-методических указаний Главного управления по </w:t>
      </w: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делам гражданской обороны и чрезвычайным ситуациям Магаданской области, антитеррористической комиссии Магаданской области.     </w:t>
      </w:r>
    </w:p>
    <w:p w:rsidR="00B261F4" w:rsidRPr="00B261F4" w:rsidRDefault="00B261F4" w:rsidP="00B261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261F4">
        <w:rPr>
          <w:rFonts w:ascii="Times New Roman" w:eastAsia="Calibri" w:hAnsi="Times New Roman" w:cs="Times New Roman"/>
          <w:sz w:val="28"/>
          <w:szCs w:val="28"/>
        </w:rPr>
        <w:tab/>
        <w:t>В отчетном году    проведено 4 заседания Комиссии по чрезвычайным ситуациям и пожарной безопасности Среднеканского городского округа. На одном из заседаний введён режим чрезвычайной ситуации (в связи с изношенностью автотехники, выходом из строя автомашин, осуществляющих подвоз питьевой воды населению с. Верхний Сеймчан до 29.04.2022г.).</w:t>
      </w:r>
    </w:p>
    <w:p w:rsidR="00B261F4" w:rsidRPr="00B261F4" w:rsidRDefault="00B261F4" w:rsidP="00B261F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Проведено 2 заседания комиссии по безопасности дорожного движения, на которых рассмотрено 8 вопросов. </w:t>
      </w:r>
    </w:p>
    <w:p w:rsidR="00B261F4" w:rsidRPr="00B261F4" w:rsidRDefault="00B261F4" w:rsidP="00B261F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целях снижения количества ДТП с пострадавшими на дорогах городского округа, с 2022 года действует муниципальная программа «Формирование законопослушного поведения участников дорожного движения на территории муниципального образования «Среднеканский городской округ» на 2019 – 2022 годы». </w:t>
      </w:r>
    </w:p>
    <w:p w:rsidR="00B261F4" w:rsidRPr="00B261F4" w:rsidRDefault="00B261F4" w:rsidP="00B261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повышения уровня антитеррористической защищенности населения и территории Среднеканского городского округа усилия антитеррористической комиссии муниципального образования «Среднеканский городской округ» в отчетный период были сосредоточены на решении следующих задач: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 реализация комплекса мер по обеспечению безопасности в период подготовки и проведения значимых праздничных и других массовых мероприятий;</w:t>
      </w:r>
    </w:p>
    <w:p w:rsidR="00B261F4" w:rsidRPr="00B261F4" w:rsidRDefault="00B261F4" w:rsidP="00B261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повышение качества информационно-пропагандистской работы с населением в сфере противодействия идеологии терроризму и экстремизму.</w:t>
      </w:r>
    </w:p>
    <w:p w:rsidR="00B261F4" w:rsidRPr="00B261F4" w:rsidRDefault="00B261F4" w:rsidP="00B261F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Проведено 4 заседаний антитеррористической комиссии муниципального образования «Среднеканский городской округ».  </w:t>
      </w:r>
    </w:p>
    <w:p w:rsidR="00B261F4" w:rsidRPr="00B261F4" w:rsidRDefault="00B261F4" w:rsidP="00B261F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>Проведено 40 тренировок с личным составом с оперативно-диспетчерским составом центра управления кризисных ситуаций главного управления МЧС России по Магаданской области и ЕДДС муниципального образования по действиям при возникновении чрезвычайных ситуаций природного и техногенного характера, и 4 штабные тренировки с КЧС и ПБ муниципального образования по ликвидации Ч</w:t>
      </w:r>
      <w:r w:rsidRPr="00B261F4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Pr="00B261F4">
        <w:rPr>
          <w:rFonts w:ascii="Times New Roman" w:eastAsia="Calibri" w:hAnsi="Times New Roman" w:cs="Times New Roman"/>
          <w:sz w:val="28"/>
          <w:szCs w:val="28"/>
        </w:rPr>
        <w:t>, связанных:</w:t>
      </w:r>
    </w:p>
    <w:p w:rsidR="00B261F4" w:rsidRPr="00B261F4" w:rsidRDefault="00B261F4" w:rsidP="00B261F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с весенним половодьем;</w:t>
      </w:r>
    </w:p>
    <w:p w:rsidR="00B261F4" w:rsidRPr="00B261F4" w:rsidRDefault="00B261F4" w:rsidP="00B261F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с природными пожарами;</w:t>
      </w:r>
    </w:p>
    <w:p w:rsidR="00B261F4" w:rsidRPr="00B261F4" w:rsidRDefault="00B261F4" w:rsidP="00B261F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с авариями на транспорте;</w:t>
      </w:r>
    </w:p>
    <w:p w:rsidR="00B261F4" w:rsidRPr="00B261F4" w:rsidRDefault="00B261F4" w:rsidP="00B261F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с землетрясением.</w:t>
      </w:r>
    </w:p>
    <w:p w:rsidR="00B261F4" w:rsidRPr="00B261F4" w:rsidRDefault="00B261F4" w:rsidP="00B261F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В 2022 году отделом по делам ГО и ЧС проведена большая работа по проведению противопаводковых мероприятий. Проведены работы по возведению временных земляных насыпей, а также по отводу русла реки Сеймчан в старое русло. 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Кроме указанного, отдел по делам ГО и ЧС ведет работу по организации и осуществлению деятельности добровольной народной дружины (ДНД) «Среднекан». Численный состав ДНД - 11 человек. Члены ДНД участвуют в обеспечении правопорядка в общественных местах, принимают участие в профилактической работе с лицами, склонными к совершению правонарушений, оказывают содействие правоохранительным органам в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предупреждении и пресечении правонарушений и преступлений, участвуют в иных мероприятиях, связанных с охраной общественного порядка. Активно принимают участие в рейдах по обеспечению соблюдения санитарно-эпидемиологического благополучия населения на территории Среднеканского городского округа.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b/>
          <w:sz w:val="28"/>
          <w:szCs w:val="28"/>
          <w:u w:val="single"/>
        </w:rPr>
        <w:t>Задачи на 2023год</w:t>
      </w:r>
    </w:p>
    <w:p w:rsidR="00B261F4" w:rsidRPr="00B261F4" w:rsidRDefault="00B261F4" w:rsidP="00B261F4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 В 2023 году необходимо решить следующие важные для района задачи:</w:t>
      </w:r>
    </w:p>
    <w:p w:rsidR="00B261F4" w:rsidRPr="00B261F4" w:rsidRDefault="00B261F4" w:rsidP="00B261F4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261F4">
        <w:rPr>
          <w:rFonts w:ascii="Times New Roman" w:eastAsia="Calibri" w:hAnsi="Times New Roman" w:cs="Times New Roman"/>
          <w:bCs/>
          <w:sz w:val="28"/>
          <w:szCs w:val="28"/>
        </w:rPr>
        <w:t xml:space="preserve">- обеспечить создание благоприятного инвестиционного климата для потенциальных инвесторов, оказывать всевозможное содействие субъектам малого и среднего предпринимательства, осуществляющим деятельность на территории района;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-обеспечить стабильное поступление доходов в местный бюджет, в том числе, от эффективного управления и распоряжения муниципальным имуществом;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своевременно организовать и провести конкурсные процедуры по закупке оборудования, материалов, проведению работ по подготовке коммунального хозяйства к работе в зимних условиях;</w:t>
      </w:r>
    </w:p>
    <w:p w:rsidR="00B261F4" w:rsidRPr="00B261F4" w:rsidRDefault="00B261F4" w:rsidP="00B261F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продолжить   работу по содействию коммунальным предприятиям района в деятельности по взысканию задолженности с юридических и физических лиц за предоставленные услуги;</w:t>
      </w:r>
    </w:p>
    <w:p w:rsidR="00B261F4" w:rsidRPr="00B261F4" w:rsidRDefault="00B261F4" w:rsidP="00B261F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- обеспечить подготовку и проведение избирательной кампании по выборам Губернатора Магаданской области;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продолжить работы по расселению жителей из ветхого и аварийного жилья     района в соответствии с планом расселения. Продолжить снос брошенных ветхих и аварийных строений; </w:t>
      </w:r>
    </w:p>
    <w:p w:rsidR="00B261F4" w:rsidRPr="00B261F4" w:rsidRDefault="00B261F4" w:rsidP="00B261F4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продолжить работы по </w:t>
      </w:r>
      <w:r w:rsidRPr="00B261F4">
        <w:rPr>
          <w:rFonts w:ascii="Times New Roman" w:eastAsia="Calibri" w:hAnsi="Times New Roman" w:cs="Times New Roman"/>
          <w:bCs/>
          <w:sz w:val="28"/>
          <w:szCs w:val="28"/>
        </w:rPr>
        <w:t>восстановлению</w:t>
      </w:r>
      <w:r w:rsidRPr="00B261F4">
        <w:rPr>
          <w:rFonts w:ascii="Times New Roman" w:eastAsia="Calibri" w:hAnsi="Times New Roman" w:cs="Times New Roman"/>
          <w:sz w:val="28"/>
          <w:szCs w:val="28"/>
        </w:rPr>
        <w:t xml:space="preserve"> и модернизации жилых помещений муниципального жилищного фонда</w:t>
      </w:r>
      <w:r w:rsidRPr="00B261F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B261F4" w:rsidRPr="00B261F4" w:rsidRDefault="00B261F4" w:rsidP="00B261F4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261F4">
        <w:rPr>
          <w:rFonts w:ascii="Times New Roman" w:eastAsia="Calibri" w:hAnsi="Times New Roman" w:cs="Times New Roman"/>
          <w:bCs/>
          <w:sz w:val="28"/>
          <w:szCs w:val="28"/>
        </w:rPr>
        <w:t xml:space="preserve"> - приложить все усилия по недопущению объявления на территории округа чрезвычайных ситуаций, в том числе природного характера, вызванного сезонным паводком;</w:t>
      </w:r>
    </w:p>
    <w:p w:rsidR="00B261F4" w:rsidRPr="00B261F4" w:rsidRDefault="00B261F4" w:rsidP="00B261F4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261F4">
        <w:rPr>
          <w:rFonts w:ascii="Times New Roman" w:eastAsia="Calibri" w:hAnsi="Times New Roman" w:cs="Times New Roman"/>
          <w:bCs/>
          <w:sz w:val="28"/>
          <w:szCs w:val="28"/>
        </w:rPr>
        <w:t xml:space="preserve">- продолжить практику проведения выездных ярмарок выходного дня с увеличением количества привлеченных производителей продукции местного производства; 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участием  АО Усть - СреднеканГЭСстрой завершить строительство нового здания Центра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культурного развития в 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 Сеймчан;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-продолжить работу по сохранению и увеличению объемов спонсорской помощи району предприятиями золотодобычи в рамках социального партнерства;</w:t>
      </w:r>
    </w:p>
    <w:p w:rsidR="00B261F4" w:rsidRPr="00B261F4" w:rsidRDefault="00B261F4" w:rsidP="00B261F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>- провести запланированные ремонтные работы в учреждениях образования и культуры и спорта Среднеканского района;</w:t>
      </w:r>
    </w:p>
    <w:p w:rsidR="00B261F4" w:rsidRPr="00B261F4" w:rsidRDefault="00B261F4" w:rsidP="00B261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 реализацию социально значимых муниципальных программ, в том числе, направленных на поддержку отдельных категорий граждан, а также коренных малочисленных народов Севера;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 активизировать работу с молодежью округа через организацию патриотических, спортивных и культурно – досуговых формирований.</w:t>
      </w:r>
    </w:p>
    <w:p w:rsidR="00B261F4" w:rsidRPr="00B261F4" w:rsidRDefault="00B261F4" w:rsidP="00B261F4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261F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r w:rsidRPr="00B2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держать на постоянном контроле вопросы демографии, экологического благополучия территории   населенных пунктов. </w:t>
      </w:r>
    </w:p>
    <w:p w:rsidR="00B261F4" w:rsidRPr="00B261F4" w:rsidRDefault="00B261F4" w:rsidP="00B261F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1F4">
        <w:rPr>
          <w:rFonts w:ascii="Times New Roman" w:eastAsia="Calibri" w:hAnsi="Times New Roman" w:cs="Times New Roman"/>
          <w:sz w:val="28"/>
          <w:szCs w:val="28"/>
        </w:rPr>
        <w:tab/>
        <w:t xml:space="preserve">Уверена, что все поставленные задачи будут выполнены в текущем году при слаженной совместной работе с областной властью, депутатами Среднеканского муниципального округа, учреждениями и предприятиями, осуществляющими деятельность на территории района, общественными объединениями, и при активном участии жителей Среднеканского муниципального округа. Впереди - интенсивный труд по реализации намеченных планов и поставленных задач. Надеюсь на конструктивное взаимодействие.     </w:t>
      </w:r>
    </w:p>
    <w:p w:rsidR="00B261F4" w:rsidRPr="00B261F4" w:rsidRDefault="00B261F4" w:rsidP="00B261F4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261F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     </w:t>
      </w:r>
    </w:p>
    <w:p w:rsidR="00B261F4" w:rsidRPr="00B261F4" w:rsidRDefault="00B261F4" w:rsidP="00B261F4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61F4">
        <w:rPr>
          <w:rFonts w:ascii="Times New Roman" w:eastAsia="Calibri" w:hAnsi="Times New Roman" w:cs="Times New Roman"/>
          <w:color w:val="000000"/>
          <w:sz w:val="28"/>
          <w:szCs w:val="28"/>
        </w:rPr>
        <w:t>Герасимова О.Н.</w:t>
      </w:r>
    </w:p>
    <w:p w:rsidR="007D3655" w:rsidRDefault="007D3655"/>
    <w:sectPr w:rsidR="007D3655" w:rsidSect="003903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9" w:right="850" w:bottom="568" w:left="1701" w:header="284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374" w:rsidRDefault="00B261F4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61B" w:rsidRDefault="00B261F4">
    <w:pPr>
      <w:pStyle w:val="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374" w:rsidRDefault="00B261F4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374" w:rsidRDefault="00B261F4">
    <w:pPr>
      <w:pStyle w:val="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1440947"/>
      <w:docPartObj>
        <w:docPartGallery w:val="Page Numbers (Top of Page)"/>
        <w:docPartUnique/>
      </w:docPartObj>
    </w:sdtPr>
    <w:sdtEndPr/>
    <w:sdtContent>
      <w:p w:rsidR="00390374" w:rsidRDefault="00B261F4">
        <w:pPr>
          <w:pStyle w:val="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90374" w:rsidRDefault="00B261F4">
    <w:pPr>
      <w:pStyle w:val="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374" w:rsidRDefault="00B261F4">
    <w:pPr>
      <w:pStyle w:val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81"/>
    <w:rsid w:val="00021281"/>
    <w:rsid w:val="007D3655"/>
    <w:rsid w:val="00B2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B26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B261F4"/>
  </w:style>
  <w:style w:type="paragraph" w:customStyle="1" w:styleId="10">
    <w:name w:val="Нижний колонтитул1"/>
    <w:basedOn w:val="a"/>
    <w:next w:val="a5"/>
    <w:link w:val="a6"/>
    <w:uiPriority w:val="99"/>
    <w:unhideWhenUsed/>
    <w:rsid w:val="00B26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0"/>
    <w:uiPriority w:val="99"/>
    <w:rsid w:val="00B261F4"/>
  </w:style>
  <w:style w:type="paragraph" w:styleId="a3">
    <w:name w:val="header"/>
    <w:basedOn w:val="a"/>
    <w:link w:val="11"/>
    <w:uiPriority w:val="99"/>
    <w:semiHidden/>
    <w:unhideWhenUsed/>
    <w:rsid w:val="00B26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3"/>
    <w:uiPriority w:val="99"/>
    <w:semiHidden/>
    <w:rsid w:val="00B261F4"/>
  </w:style>
  <w:style w:type="paragraph" w:styleId="a5">
    <w:name w:val="footer"/>
    <w:basedOn w:val="a"/>
    <w:link w:val="12"/>
    <w:uiPriority w:val="99"/>
    <w:semiHidden/>
    <w:unhideWhenUsed/>
    <w:rsid w:val="00B26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5"/>
    <w:uiPriority w:val="99"/>
    <w:semiHidden/>
    <w:rsid w:val="00B261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B26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B261F4"/>
  </w:style>
  <w:style w:type="paragraph" w:customStyle="1" w:styleId="10">
    <w:name w:val="Нижний колонтитул1"/>
    <w:basedOn w:val="a"/>
    <w:next w:val="a5"/>
    <w:link w:val="a6"/>
    <w:uiPriority w:val="99"/>
    <w:unhideWhenUsed/>
    <w:rsid w:val="00B26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0"/>
    <w:uiPriority w:val="99"/>
    <w:rsid w:val="00B261F4"/>
  </w:style>
  <w:style w:type="paragraph" w:styleId="a3">
    <w:name w:val="header"/>
    <w:basedOn w:val="a"/>
    <w:link w:val="11"/>
    <w:uiPriority w:val="99"/>
    <w:semiHidden/>
    <w:unhideWhenUsed/>
    <w:rsid w:val="00B26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3"/>
    <w:uiPriority w:val="99"/>
    <w:semiHidden/>
    <w:rsid w:val="00B261F4"/>
  </w:style>
  <w:style w:type="paragraph" w:styleId="a5">
    <w:name w:val="footer"/>
    <w:basedOn w:val="a"/>
    <w:link w:val="12"/>
    <w:uiPriority w:val="99"/>
    <w:semiHidden/>
    <w:unhideWhenUsed/>
    <w:rsid w:val="00B26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5"/>
    <w:uiPriority w:val="99"/>
    <w:semiHidden/>
    <w:rsid w:val="00B26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https://www.gosuslugi.ru/" TargetMode="Externa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9019</Words>
  <Characters>51411</Characters>
  <Application>Microsoft Office Word</Application>
  <DocSecurity>0</DocSecurity>
  <Lines>428</Lines>
  <Paragraphs>120</Paragraphs>
  <ScaleCrop>false</ScaleCrop>
  <Company>-</Company>
  <LinksUpToDate>false</LinksUpToDate>
  <CharactersWithSpaces>60310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2023-04-16T04:39:00Z</dcterms:created>
  <dcterms:modified xsi:type="dcterms:W3CDTF">2023-04-16T04:39:00Z</dcterms:modified>
</cp:coreProperties>
</file>