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ACD" w:rsidRDefault="00983602">
      <w:pPr>
        <w:spacing w:after="0" w:line="240" w:lineRule="auto"/>
        <w:ind w:left="-360"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9E7ACD" w:rsidRDefault="00983602">
      <w:pPr>
        <w:spacing w:after="0" w:line="240" w:lineRule="auto"/>
        <w:ind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СРЕДНЕКАНСКОГО МУНИЦИПАЛЬНОГО ОКРУГА</w:t>
      </w:r>
    </w:p>
    <w:p w:rsidR="009E7ACD" w:rsidRDefault="00983602">
      <w:pPr>
        <w:spacing w:after="0" w:line="240" w:lineRule="auto"/>
        <w:ind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9E7ACD" w:rsidRDefault="009E7ACD">
      <w:pPr>
        <w:spacing w:after="0" w:line="240" w:lineRule="auto"/>
        <w:ind w:right="-540"/>
        <w:jc w:val="center"/>
        <w:rPr>
          <w:rFonts w:ascii="Times New Roman" w:hAnsi="Times New Roman"/>
          <w:b/>
          <w:sz w:val="39"/>
          <w:szCs w:val="39"/>
        </w:rPr>
      </w:pPr>
    </w:p>
    <w:p w:rsidR="009E7ACD" w:rsidRDefault="00983602">
      <w:pPr>
        <w:pStyle w:val="3"/>
        <w:jc w:val="center"/>
        <w:rPr>
          <w:sz w:val="36"/>
          <w:szCs w:val="36"/>
        </w:rPr>
      </w:pPr>
      <w:r>
        <w:rPr>
          <w:sz w:val="36"/>
          <w:szCs w:val="36"/>
        </w:rPr>
        <w:t>ПОСТАНОВЛЕНИЕ</w:t>
      </w:r>
    </w:p>
    <w:p w:rsidR="009E7ACD" w:rsidRDefault="00983602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</w:t>
      </w:r>
      <w:r w:rsidR="000B4546">
        <w:rPr>
          <w:rFonts w:ascii="Times New Roman" w:hAnsi="Times New Roman"/>
          <w:sz w:val="24"/>
          <w:szCs w:val="24"/>
          <w:u w:val="single"/>
        </w:rPr>
        <w:t>19.01.2023</w:t>
      </w:r>
      <w:r>
        <w:rPr>
          <w:rFonts w:ascii="Times New Roman" w:hAnsi="Times New Roman"/>
          <w:sz w:val="24"/>
          <w:szCs w:val="24"/>
        </w:rPr>
        <w:t xml:space="preserve">_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4"/>
          <w:szCs w:val="24"/>
        </w:rPr>
        <w:t xml:space="preserve"> __</w:t>
      </w:r>
      <w:r w:rsidR="000B4546" w:rsidRPr="000B4546">
        <w:rPr>
          <w:rFonts w:ascii="Times New Roman" w:hAnsi="Times New Roman"/>
          <w:sz w:val="24"/>
          <w:szCs w:val="24"/>
          <w:u w:val="single"/>
        </w:rPr>
        <w:t>3-п</w:t>
      </w:r>
      <w:r>
        <w:rPr>
          <w:rFonts w:ascii="Times New Roman" w:hAnsi="Times New Roman"/>
          <w:sz w:val="24"/>
          <w:szCs w:val="24"/>
        </w:rPr>
        <w:t>_</w:t>
      </w:r>
    </w:p>
    <w:p w:rsidR="009E7ACD" w:rsidRDefault="0098360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п. Сеймчан</w:t>
      </w:r>
    </w:p>
    <w:p w:rsidR="009E7ACD" w:rsidRDefault="009E7AC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E7ACD" w:rsidRDefault="0098360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sz w:val="28"/>
          <w:szCs w:val="28"/>
        </w:rPr>
        <w:t>муниципальной программы «Защита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безопасности»</w:t>
      </w:r>
    </w:p>
    <w:p w:rsidR="009E7ACD" w:rsidRDefault="009E7AC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E7ACD" w:rsidRDefault="009E7ACD">
      <w:pPr>
        <w:pStyle w:val="ConsPlusNormal"/>
        <w:jc w:val="both"/>
      </w:pPr>
    </w:p>
    <w:p w:rsidR="009E7ACD" w:rsidRDefault="0098360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ст. 179 Бюджетног</w:t>
      </w:r>
      <w:r>
        <w:rPr>
          <w:rFonts w:ascii="Times New Roman" w:hAnsi="Times New Roman" w:cs="Times New Roman"/>
          <w:sz w:val="28"/>
          <w:szCs w:val="28"/>
        </w:rPr>
        <w:t xml:space="preserve">о кодекса Российской Федерации, с Федеральными законами от 06.10.2003 № 131-ФЗ «Об общих принципах организации местного самоуправления в Российской Федерации», от 12.02.1998 № 28-ФЗ «О гражданской обороне», от </w:t>
      </w:r>
      <w:bookmarkStart w:id="0" w:name="_Hlk124338609"/>
      <w:r>
        <w:rPr>
          <w:rFonts w:ascii="Times New Roman" w:hAnsi="Times New Roman" w:cs="Times New Roman"/>
          <w:sz w:val="28"/>
          <w:szCs w:val="28"/>
        </w:rPr>
        <w:t xml:space="preserve">21.12.1994 № 68-ФЗ </w:t>
      </w:r>
      <w:bookmarkEnd w:id="0"/>
      <w:r>
        <w:rPr>
          <w:rFonts w:ascii="Times New Roman" w:hAnsi="Times New Roman" w:cs="Times New Roman"/>
          <w:sz w:val="28"/>
          <w:szCs w:val="28"/>
        </w:rPr>
        <w:t>«О защите населения и терри</w:t>
      </w:r>
      <w:r>
        <w:rPr>
          <w:rFonts w:ascii="Times New Roman" w:hAnsi="Times New Roman" w:cs="Times New Roman"/>
          <w:sz w:val="28"/>
          <w:szCs w:val="28"/>
        </w:rPr>
        <w:t>торий от чрезвычайных ситуаций природного и техногенного характера», от 21.12.1994 № 69-ФЗ «О пожарной безопасности», от 22.07.2008 № 123-ФЗ «Технический регламент о требованиях пожарной безопасности», постановлением Правительства Российской Федерации от 3</w:t>
      </w:r>
      <w:r>
        <w:rPr>
          <w:rFonts w:ascii="Times New Roman" w:hAnsi="Times New Roman" w:cs="Times New Roman"/>
          <w:sz w:val="28"/>
          <w:szCs w:val="28"/>
        </w:rPr>
        <w:t>0.12.2003 № 794 «О единой государственной системе предупреждения и ликвидации чрезвычайных ситуаций», руководствуясь Уставом муниципального образования «Среднеканский муниципальный округ Магаданской области», Администрация Среднеканского муниципального окр</w:t>
      </w:r>
      <w:r>
        <w:rPr>
          <w:rFonts w:ascii="Times New Roman" w:hAnsi="Times New Roman" w:cs="Times New Roman"/>
          <w:sz w:val="28"/>
          <w:szCs w:val="28"/>
        </w:rPr>
        <w:t>уга Магаданской области</w:t>
      </w:r>
    </w:p>
    <w:p w:rsidR="009E7ACD" w:rsidRDefault="00983602">
      <w:pPr>
        <w:pStyle w:val="ConsPlusNormal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:rsidR="009E7ACD" w:rsidRDefault="0098360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прилагаемую муниципальную программу «Защита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</w:t>
      </w:r>
      <w:r>
        <w:rPr>
          <w:rFonts w:ascii="Times New Roman" w:hAnsi="Times New Roman" w:cs="Times New Roman"/>
          <w:sz w:val="28"/>
          <w:szCs w:val="28"/>
        </w:rPr>
        <w:t>и обеспечение пожарной безопасности».</w:t>
      </w:r>
    </w:p>
    <w:p w:rsidR="009E7ACD" w:rsidRDefault="0098360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Признать утратившими силу постановление Администрации Среднеканского округа от 09.07.2018 № 150 «Об утверждении муниципальной программы «Защита населения и территории Среднеканского городского округа от чрезвычайных</w:t>
      </w:r>
      <w:r>
        <w:rPr>
          <w:rFonts w:ascii="Times New Roman" w:hAnsi="Times New Roman" w:cs="Times New Roman"/>
          <w:sz w:val="28"/>
          <w:szCs w:val="28"/>
        </w:rPr>
        <w:t xml:space="preserve"> ситуаций природного и техногенного характера, опасностей </w:t>
      </w:r>
      <w:r>
        <w:rPr>
          <w:rFonts w:ascii="Times New Roman" w:hAnsi="Times New Roman" w:cs="Times New Roman"/>
          <w:sz w:val="28"/>
          <w:szCs w:val="28"/>
        </w:rPr>
        <w:lastRenderedPageBreak/>
        <w:t>военного времени и обеспечение пожарной безопасности на 2018-2022 годы».</w:t>
      </w:r>
    </w:p>
    <w:p w:rsidR="009E7ACD" w:rsidRDefault="0098360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возложить на заместителя Главы Администрации Среднеканского муниципальног</w:t>
      </w:r>
      <w:r>
        <w:rPr>
          <w:rFonts w:ascii="Times New Roman" w:hAnsi="Times New Roman" w:cs="Times New Roman"/>
          <w:sz w:val="28"/>
          <w:szCs w:val="28"/>
        </w:rPr>
        <w:t>о округа.</w:t>
      </w:r>
    </w:p>
    <w:p w:rsidR="009E7ACD" w:rsidRDefault="00983602">
      <w:pPr>
        <w:pStyle w:val="ConsPlusNormal"/>
        <w:spacing w:line="36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Настоящее постановление подлежит официальному опубликованию в газете Среднеканского муниципального округа «Новая Колыма. Вести». </w:t>
      </w: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8360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Глава Среднеканского </w:t>
      </w:r>
    </w:p>
    <w:p w:rsidR="009E7ACD" w:rsidRDefault="0098360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муниципального округа                                                                    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О.Н. Герасимова</w:t>
      </w: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83602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Исп. Шохин А.А.</w:t>
      </w:r>
    </w:p>
    <w:p w:rsidR="009E7ACD" w:rsidRDefault="009E7ACD">
      <w:pPr>
        <w:rPr>
          <w:rFonts w:ascii="Times New Roman" w:hAnsi="Times New Roman" w:cs="Times New Roman"/>
          <w:i/>
          <w:sz w:val="24"/>
          <w:szCs w:val="24"/>
        </w:rPr>
      </w:pPr>
    </w:p>
    <w:p w:rsidR="009E7ACD" w:rsidRDefault="009E7ACD">
      <w:pPr>
        <w:rPr>
          <w:rFonts w:ascii="Times New Roman" w:hAnsi="Times New Roman" w:cs="Times New Roman"/>
          <w:i/>
          <w:sz w:val="24"/>
          <w:szCs w:val="24"/>
        </w:rPr>
      </w:pPr>
    </w:p>
    <w:p w:rsidR="009E7ACD" w:rsidRDefault="009E7ACD">
      <w:pPr>
        <w:rPr>
          <w:rFonts w:ascii="Times New Roman" w:hAnsi="Times New Roman" w:cs="Times New Roman"/>
          <w:i/>
          <w:sz w:val="24"/>
          <w:szCs w:val="24"/>
        </w:rPr>
      </w:pPr>
    </w:p>
    <w:p w:rsidR="009E7ACD" w:rsidRDefault="009E7ACD">
      <w:pPr>
        <w:rPr>
          <w:rFonts w:ascii="Times New Roman" w:hAnsi="Times New Roman" w:cs="Times New Roman"/>
          <w:i/>
          <w:sz w:val="24"/>
          <w:szCs w:val="24"/>
        </w:rPr>
      </w:pPr>
    </w:p>
    <w:p w:rsidR="009E7ACD" w:rsidRDefault="009E7ACD">
      <w:pPr>
        <w:rPr>
          <w:rFonts w:ascii="Times New Roman" w:hAnsi="Times New Roman" w:cs="Times New Roman"/>
          <w:i/>
          <w:sz w:val="24"/>
          <w:szCs w:val="24"/>
        </w:rPr>
      </w:pPr>
    </w:p>
    <w:p w:rsidR="009E7ACD" w:rsidRDefault="009E7ACD">
      <w:pPr>
        <w:rPr>
          <w:rFonts w:ascii="Times New Roman" w:hAnsi="Times New Roman" w:cs="Times New Roman"/>
          <w:i/>
          <w:sz w:val="24"/>
          <w:szCs w:val="24"/>
        </w:rPr>
      </w:pPr>
    </w:p>
    <w:p w:rsidR="009E7ACD" w:rsidRDefault="009E7ACD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9E7ACD" w:rsidRDefault="009E7ACD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9E7ACD" w:rsidRDefault="009E7ACD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9E7ACD" w:rsidRDefault="009E7ACD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9E7ACD" w:rsidRDefault="00983602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Приложение</w:t>
      </w:r>
    </w:p>
    <w:p w:rsidR="009E7ACD" w:rsidRDefault="00983602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Утверждена</w:t>
      </w:r>
    </w:p>
    <w:p w:rsidR="009E7ACD" w:rsidRDefault="00983602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постановлением Администрации</w:t>
      </w:r>
    </w:p>
    <w:p w:rsidR="009E7ACD" w:rsidRDefault="00983602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Среднеканского муниципального округа</w:t>
      </w:r>
    </w:p>
    <w:p w:rsidR="009E7ACD" w:rsidRDefault="00983602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Магаданской области</w:t>
      </w:r>
    </w:p>
    <w:p w:rsidR="009E7ACD" w:rsidRDefault="00983602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 _</w:t>
      </w:r>
      <w:r w:rsidR="000B4546">
        <w:rPr>
          <w:rFonts w:ascii="Times New Roman" w:hAnsi="Times New Roman" w:cs="Times New Roman"/>
          <w:sz w:val="22"/>
          <w:szCs w:val="22"/>
          <w:u w:val="single"/>
        </w:rPr>
        <w:t>19.01.2023</w:t>
      </w:r>
      <w:r>
        <w:rPr>
          <w:rFonts w:ascii="Times New Roman" w:hAnsi="Times New Roman" w:cs="Times New Roman"/>
          <w:sz w:val="22"/>
          <w:szCs w:val="22"/>
        </w:rPr>
        <w:t>_ №_</w:t>
      </w:r>
      <w:r w:rsidR="000B4546">
        <w:rPr>
          <w:rFonts w:ascii="Times New Roman" w:hAnsi="Times New Roman" w:cs="Times New Roman"/>
          <w:sz w:val="22"/>
          <w:szCs w:val="22"/>
          <w:u w:val="single"/>
        </w:rPr>
        <w:t>3-п</w:t>
      </w:r>
      <w:bookmarkStart w:id="1" w:name="_GoBack"/>
      <w:bookmarkEnd w:id="1"/>
      <w:r>
        <w:rPr>
          <w:rFonts w:ascii="Times New Roman" w:hAnsi="Times New Roman" w:cs="Times New Roman"/>
          <w:sz w:val="22"/>
          <w:szCs w:val="22"/>
        </w:rPr>
        <w:t>_</w:t>
      </w:r>
    </w:p>
    <w:p w:rsidR="009E7ACD" w:rsidRDefault="009E7ACD">
      <w:pPr>
        <w:pStyle w:val="ConsPlusNormal"/>
        <w:jc w:val="both"/>
      </w:pPr>
    </w:p>
    <w:p w:rsidR="009E7ACD" w:rsidRDefault="0098360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ar35"/>
      <w:bookmarkEnd w:id="2"/>
      <w:r>
        <w:rPr>
          <w:rFonts w:ascii="Times New Roman" w:hAnsi="Times New Roman" w:cs="Times New Roman"/>
          <w:sz w:val="28"/>
          <w:szCs w:val="28"/>
        </w:rPr>
        <w:t>Муниципальная программа</w:t>
      </w:r>
    </w:p>
    <w:p w:rsidR="009E7ACD" w:rsidRDefault="0098360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</w:t>
      </w:r>
      <w:r>
        <w:rPr>
          <w:rFonts w:ascii="Times New Roman" w:hAnsi="Times New Roman" w:cs="Times New Roman"/>
          <w:sz w:val="28"/>
          <w:szCs w:val="28"/>
        </w:rPr>
        <w:t>й безопасности»</w:t>
      </w:r>
    </w:p>
    <w:p w:rsidR="009E7ACD" w:rsidRDefault="009E7AC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7ACD" w:rsidRDefault="00983602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</w:t>
      </w:r>
    </w:p>
    <w:p w:rsidR="009E7ACD" w:rsidRDefault="0098360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программы «Защита населения и территории</w:t>
      </w:r>
    </w:p>
    <w:p w:rsidR="009E7ACD" w:rsidRDefault="0098360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Среднеканского муниципального округа от чрезвычайных ситуаций</w:t>
      </w:r>
    </w:p>
    <w:p w:rsidR="009E7ACD" w:rsidRDefault="0098360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природного и техногенного характера, опасностей военного</w:t>
      </w:r>
    </w:p>
    <w:p w:rsidR="009E7ACD" w:rsidRDefault="0098360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времени и обеспечение пожарной безопасности»</w:t>
      </w:r>
    </w:p>
    <w:p w:rsidR="009E7ACD" w:rsidRDefault="009E7ACD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0490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5"/>
        <w:gridCol w:w="8505"/>
      </w:tblGrid>
      <w:tr w:rsidR="009E7AC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программы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«Защита населения и территории Среднеканского муниципального округа от чрезвычайных ситуации природного и техногенного характера, опасностей военного времени и обеспечение пожарной безопасности» (далее - Программа)</w:t>
            </w:r>
          </w:p>
        </w:tc>
      </w:tr>
      <w:tr w:rsidR="009E7AC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Федеральные законы: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-от 06.10.2003 № 131-ФЗ «Об общих принципах организации местного самоуправления в Российской Федерации»;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-от 12.02.1998 № 28-ФЗ «О гражданской обороне»;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-от 21.12.1994 № 68-ФЗ «О защите населения и тер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ритории от чрезвычайных ситуаций природного и техногенного характера»;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-от 21.12.1994 № 69-ФЗ «О пожарной безопасности»;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-от 22.07.2008 № 123-ФЗ «Технический регламент о требованиях пожарной безопасности»;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-Постановление Правительства Российской Федерации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 30.12.2003 № 794 «О единой государственной системе предупреждения и ликвидации чрезвычайных ситуаций»;</w:t>
            </w:r>
          </w:p>
          <w:p w:rsidR="009E7ACD" w:rsidRDefault="00983602">
            <w:pPr>
              <w:pStyle w:val="ConsPlusNormal"/>
              <w:tabs>
                <w:tab w:val="left" w:pos="2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-Постановление Администрации Среднеканского муниципального округа от 28.12.2016 года № 448 «Об утверждении Порядка принятия решений о разработке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ипальных программ, их формирования, реализации и оценки эффективности программ, действующих на территории муниципального образования «Среднеканский муниципальный округ»</w:t>
            </w:r>
          </w:p>
        </w:tc>
      </w:tr>
      <w:tr w:rsidR="009E7AC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Заказчик Программы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Среднеканского муниципального округа Магаданской обла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сти </w:t>
            </w:r>
          </w:p>
        </w:tc>
      </w:tr>
      <w:tr w:rsidR="009E7AC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Разработчик (Разработчики) Программы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по делам ГО и ЧС Администрации Среднеканского муниципального округа Магаданской области</w:t>
            </w:r>
          </w:p>
        </w:tc>
      </w:tr>
      <w:tr w:rsidR="009E7ACD">
        <w:trPr>
          <w:trHeight w:val="88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Ответственный исполнитель Программы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по делам ГО и ЧС Администрации Среднеканского муниципального округа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Магаданской области</w:t>
            </w:r>
          </w:p>
        </w:tc>
      </w:tr>
      <w:tr w:rsidR="009E7ACD">
        <w:trPr>
          <w:trHeight w:val="192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Программы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Последовательное снижение рисков возникновения чрезвычайных ситуаций, защита населения и территории муниципального образования от угроз природного и техногенного характера и опасностей военного времени, соблюдение первич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мер пожарной безопасности, а также безопасная жизнедеятельность и устойчивое социально-экономическое развитие муниципального округа.</w:t>
            </w:r>
          </w:p>
        </w:tc>
      </w:tr>
      <w:tr w:rsidR="009E7AC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Программы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Защита населения и территории от чрезвычайных ситуаций природного и техногенного характера, осущес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твление мероприятий в целях гражданской обороны.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Мероприятия в сфере пожарной безопасности на территории Среднеканского муниципального округа, обеспечение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информирования и оповещения о ЧС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населения.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Обеспечение выполнения функций Единой дежурно-диспе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тчерской службы Среднеканского муниципального округа Магаданской области.</w:t>
            </w:r>
          </w:p>
        </w:tc>
      </w:tr>
      <w:tr w:rsidR="009E7AC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Объемы и источники финансирования Программы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необходимых на реализацию мероприятий по Программе составляет 38 181,356 тыс. рублей: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областного бюджета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1 231,956 тыс. рублей: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2023 год– 1 231,956 тыс. рублей 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 – 0 тыс. рублей;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–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 тыс. рублей;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– 0 тыс. рублей;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 – 0 тыс. рублей.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 бюджета Среднеканского муниципального округа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36 949,4 тыс. рублей: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год – 8 629,9 тыс.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рублей; 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 – 6 541,0 тыс. рублей;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–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6 518,5 тыс. рублей;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– 7 630,0 тыс. рублей;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 – 7 630,0 тыс. рублей.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финансирования Программы могут быть скорректированы, с учетом возможностей бюджета Среднеканского муниципальног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округа Магаданской области и иных источников финансирования.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Финансирование мероприятий программы может осуществляться за счет собственных средств предприятий и учреждений муниципального образования «Среднеканский муниципальный округ Магаданской области»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проводящих эти мероприятия</w:t>
            </w:r>
          </w:p>
        </w:tc>
      </w:tr>
      <w:tr w:rsidR="009E7AC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2023-2027 годы</w:t>
            </w:r>
          </w:p>
        </w:tc>
      </w:tr>
      <w:tr w:rsidR="009E7AC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numPr>
                <w:ilvl w:val="0"/>
                <w:numId w:val="6"/>
              </w:numPr>
              <w:ind w:left="76" w:firstLine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_Hlk12501223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Недопущение чрезвычайных ситуаций, повышение уровня безопасности населения и защищенности особо важных объектов от угроз природного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техногенного характера;</w:t>
            </w:r>
          </w:p>
          <w:p w:rsidR="009E7ACD" w:rsidRDefault="00983602">
            <w:pPr>
              <w:pStyle w:val="ConsPlusNormal"/>
              <w:ind w:left="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Уменьшение количества пожаров не менее 30%;</w:t>
            </w:r>
          </w:p>
          <w:p w:rsidR="009E7ACD" w:rsidRDefault="00983602">
            <w:pPr>
              <w:pStyle w:val="ConsPlusNormal"/>
              <w:ind w:left="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Осуществление выполнений мероприятий по гражданской обороне, защите населения и территории муниципального образования от чрезвычайных ситуаций природного и техногенного характера.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End w:id="3"/>
          </w:p>
        </w:tc>
      </w:tr>
      <w:tr w:rsidR="009E7AC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Важнейшие целевые показатели (индикаторы) реализации Программы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numPr>
                <w:ilvl w:val="0"/>
                <w:numId w:val="5"/>
              </w:numPr>
              <w:ind w:left="7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защищенного населения, осуществление выполнений мероприятий по гражданской обороне, предотвращение чрезвычайных ситуаций природного и техногенного характера – 100%;</w:t>
            </w:r>
          </w:p>
          <w:p w:rsidR="009E7ACD" w:rsidRDefault="00983602">
            <w:pPr>
              <w:pStyle w:val="ConsPlusNormal"/>
              <w:numPr>
                <w:ilvl w:val="0"/>
                <w:numId w:val="5"/>
              </w:numPr>
              <w:ind w:left="76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населени</w:t>
            </w:r>
            <w:r>
              <w:rPr>
                <w:rFonts w:ascii="Times New Roman" w:hAnsi="Times New Roman"/>
                <w:sz w:val="28"/>
                <w:szCs w:val="28"/>
              </w:rPr>
              <w:t>я, подлежащего информированию и оповещению о ЧС – 100%; количество погибших при пожарах - 0 человек;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меньшение количества пожаров - 30%.</w:t>
            </w:r>
          </w:p>
          <w:p w:rsidR="009E7ACD" w:rsidRDefault="00983602">
            <w:pPr>
              <w:pStyle w:val="ConsPlusNormal"/>
              <w:numPr>
                <w:ilvl w:val="0"/>
                <w:numId w:val="5"/>
              </w:numPr>
              <w:ind w:left="76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Оснащение ЕДДС Среднеканского муниципального округа Магаданской области– 100%, оснащение аварийно-спасательных формиро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ваний – 100%;</w:t>
            </w:r>
          </w:p>
        </w:tc>
      </w:tr>
      <w:tr w:rsidR="009E7AC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 исполнением Программы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за исполнением Программы на заместителя Главы Администрации Среднеканского муниципального округа </w:t>
            </w:r>
          </w:p>
        </w:tc>
      </w:tr>
    </w:tbl>
    <w:p w:rsidR="009E7ACD" w:rsidRDefault="009E7ACD">
      <w:pPr>
        <w:pStyle w:val="ConsPlusNormal"/>
        <w:jc w:val="both"/>
        <w:rPr>
          <w:rFonts w:ascii="Times New Roman" w:hAnsi="Times New Roman" w:cs="Times New Roman"/>
        </w:rPr>
      </w:pPr>
    </w:p>
    <w:p w:rsidR="009E7ACD" w:rsidRDefault="0098360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1. Содержание проблемы, пути ее решения и обоснование</w:t>
      </w:r>
    </w:p>
    <w:p w:rsidR="009E7ACD" w:rsidRDefault="0098360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необходимости ее решения </w:t>
      </w:r>
      <w:r>
        <w:rPr>
          <w:rFonts w:ascii="Times New Roman" w:hAnsi="Times New Roman" w:cs="Times New Roman"/>
          <w:b/>
          <w:sz w:val="28"/>
          <w:szCs w:val="28"/>
        </w:rPr>
        <w:t>программно-целевым методом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кризисы и чрезвычайные ситуации остаются одними из важнейших вызовов стабильному экономическому росту. Чрезвычайные ситуации в современной действительности все чаще становятся серьезной угрозой общественной стаб</w:t>
      </w:r>
      <w:r>
        <w:rPr>
          <w:rFonts w:ascii="Times New Roman" w:hAnsi="Times New Roman" w:cs="Times New Roman"/>
          <w:sz w:val="28"/>
          <w:szCs w:val="28"/>
        </w:rPr>
        <w:t>ильности, наносят ущерб здоровью и материальному достатку людей. Размер материального ущерба от чрезвычайных ситуаций природного и техногенного характера ежегодно превышает сотни миллионов рублей. Первые места среди них занимают пожарная опасность, опаснос</w:t>
      </w:r>
      <w:r>
        <w:rPr>
          <w:rFonts w:ascii="Times New Roman" w:hAnsi="Times New Roman" w:cs="Times New Roman"/>
          <w:sz w:val="28"/>
          <w:szCs w:val="28"/>
        </w:rPr>
        <w:t>ть на водных объектах, угрозы техногенного и природного характера для населения.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Суть проблемы заключается в необходимости достижения положительных результатов по снижению количества чрезвычайных ситуаций, повышения уровня безопасности населения и защищенн</w:t>
      </w:r>
      <w:r>
        <w:rPr>
          <w:rFonts w:ascii="Times New Roman" w:hAnsi="Times New Roman" w:cs="Times New Roman"/>
          <w:sz w:val="28"/>
          <w:szCs w:val="28"/>
        </w:rPr>
        <w:t>ости особо важных объектов от угроз природного и техногенного характера, созданию реальных условий для устойчивого развития систем безопасности.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Источниками чрезвычайных ситуаций являются циклические риски, характерные для территории Магаданской области: о</w:t>
      </w:r>
      <w:r>
        <w:rPr>
          <w:rFonts w:ascii="Times New Roman" w:hAnsi="Times New Roman" w:cs="Times New Roman"/>
          <w:sz w:val="28"/>
          <w:szCs w:val="28"/>
        </w:rPr>
        <w:t>пасные природные явления, а также крупные техногенные аварии, возникающие в процессе хозяйственной деятельности.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По-прежнему достаточно серьезную угрозу для населения и объектов экономики представляют половодья и паводки. Наиболее значимый ущерб возникает </w:t>
      </w:r>
      <w:r>
        <w:rPr>
          <w:rFonts w:ascii="Times New Roman" w:hAnsi="Times New Roman" w:cs="Times New Roman"/>
          <w:sz w:val="28"/>
          <w:szCs w:val="28"/>
        </w:rPr>
        <w:t xml:space="preserve">вследствие затопления и повреждения коммуникаций (автодорог, линий электропередачи и связи), строений и гидротехнических сооружений. </w:t>
      </w:r>
      <w:r>
        <w:rPr>
          <w:rFonts w:ascii="Times New Roman" w:hAnsi="Times New Roman" w:cs="Times New Roman"/>
          <w:sz w:val="28"/>
          <w:szCs w:val="28"/>
        </w:rPr>
        <w:lastRenderedPageBreak/>
        <w:t>Результаты оценки суммарного ущерба и риска (социального и экономического) от паводка показывают, что эти величины с каждым</w:t>
      </w:r>
      <w:r>
        <w:rPr>
          <w:rFonts w:ascii="Times New Roman" w:hAnsi="Times New Roman" w:cs="Times New Roman"/>
          <w:sz w:val="28"/>
          <w:szCs w:val="28"/>
        </w:rPr>
        <w:t xml:space="preserve"> годом имеют устойчивую тенденцию роста. Прежде всего, это связано с тем, что из-за разрушений берегов рек возрастает уязвимость строений и, соответственно, нарушение жизнедеятельности людей.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Наиболее высокую вероятность имеют паводки и природные пожары – </w:t>
      </w:r>
      <w:r>
        <w:rPr>
          <w:rFonts w:ascii="Times New Roman" w:hAnsi="Times New Roman" w:cs="Times New Roman"/>
          <w:sz w:val="28"/>
          <w:szCs w:val="28"/>
        </w:rPr>
        <w:t>среди природных, и аварии в системах жизнеобеспечения – среди техногенных чрезвычайных ситуаций. Весенне-летний паводковый период представляет серьезную угрозу для населения и экономики. Резкое повышение уровня воды в реках в весеннее-летний период может б</w:t>
      </w:r>
      <w:r>
        <w:rPr>
          <w:rFonts w:ascii="Times New Roman" w:hAnsi="Times New Roman" w:cs="Times New Roman"/>
          <w:sz w:val="28"/>
          <w:szCs w:val="28"/>
        </w:rPr>
        <w:t>ыть источником чрезвычайных ситуаций межмуниципального и регионального характера, и требует ежегодного проведения превентивных мероприятий.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причинами возникновения бытовых пожаров и гибели людей являются неосторожное обращение с огнем, нарушение </w:t>
      </w:r>
      <w:r>
        <w:rPr>
          <w:rFonts w:ascii="Times New Roman" w:hAnsi="Times New Roman" w:cs="Times New Roman"/>
          <w:sz w:val="28"/>
          <w:szCs w:val="28"/>
        </w:rPr>
        <w:t>правил пожарной безопасности при эксплуатации электроприборов и неисправность печного отопления. Лесные пожары приводят к большому материальному ущербу в экономике и сельскохозяйственном производстве, гибели людей и животных, нарушению жизнедеятельности на</w:t>
      </w:r>
      <w:r>
        <w:rPr>
          <w:rFonts w:ascii="Times New Roman" w:hAnsi="Times New Roman" w:cs="Times New Roman"/>
          <w:sz w:val="28"/>
          <w:szCs w:val="28"/>
        </w:rPr>
        <w:t>селения.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последнее время вопросы предупреждения чрезвычайных ситуаций, безопасности жизни и здоровья людей обсуждаются на всех уровнях государственной власти и принимаются самые жесткие меры для соблюдения всех установленных норм и правил. Разработана го</w:t>
      </w:r>
      <w:r>
        <w:rPr>
          <w:rFonts w:ascii="Times New Roman" w:hAnsi="Times New Roman" w:cs="Times New Roman"/>
          <w:sz w:val="28"/>
          <w:szCs w:val="28"/>
        </w:rPr>
        <w:t>сударственная концепция по созданию новых и модернизации существующих структур, призванных обеспечить пожарную безопасность людей, материальных ценностей и природных ресурсов.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 достаточного финансирования полномочий по обеспечению предупреждения чрезвыч</w:t>
      </w:r>
      <w:r>
        <w:rPr>
          <w:rFonts w:ascii="Times New Roman" w:hAnsi="Times New Roman" w:cs="Times New Roman"/>
          <w:sz w:val="28"/>
          <w:szCs w:val="28"/>
        </w:rPr>
        <w:t>айных ситуаций, первичных мер пожарной безопасности, их реализация представляется крайне затруднительной и неэффективной.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Сущность проблемы состоит в том, чтобы, обеспечив снижение количества чрезвычайных ситуаций и повышение уровня безопасности населения,</w:t>
      </w:r>
      <w:r>
        <w:rPr>
          <w:rFonts w:ascii="Times New Roman" w:hAnsi="Times New Roman" w:cs="Times New Roman"/>
          <w:sz w:val="28"/>
          <w:szCs w:val="28"/>
        </w:rPr>
        <w:t xml:space="preserve"> создать в муниципальном образовании необходимые условия для устойчивого развития путем координации совместных усилий и финансовых средств.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Эффективное решение задач по предупреждению и ликвидации чрезвычайных ситуаций, пожарной безопасности, а также перво</w:t>
      </w:r>
      <w:r>
        <w:rPr>
          <w:rFonts w:ascii="Times New Roman" w:hAnsi="Times New Roman" w:cs="Times New Roman"/>
          <w:sz w:val="28"/>
          <w:szCs w:val="28"/>
        </w:rPr>
        <w:t>очередному жизнеобеспечению пострадавшего населения невозможно без оперативного привлечения заблаговременно созданных резервов материально-технических ресурсов (далее – Резерв).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Неспокойная ситуация в мировой политике, наличие вооруженных конфликтов вблизи</w:t>
      </w:r>
      <w:r>
        <w:rPr>
          <w:rFonts w:ascii="Times New Roman" w:hAnsi="Times New Roman" w:cs="Times New Roman"/>
          <w:sz w:val="28"/>
          <w:szCs w:val="28"/>
        </w:rPr>
        <w:t xml:space="preserve"> границ Российской Федерации, наращивание военного присутствия военно-политического блока НАТО в странах Восточной Европы, его повышенная активность в Азиатско-Тихоокеанском регионе, заставляет постоянно думать об угрозах военного времени. Для повышения го</w:t>
      </w:r>
      <w:r>
        <w:rPr>
          <w:rFonts w:ascii="Times New Roman" w:hAnsi="Times New Roman" w:cs="Times New Roman"/>
          <w:sz w:val="28"/>
          <w:szCs w:val="28"/>
        </w:rPr>
        <w:t>товности системы гражданской обороны Среднеканского муниципального округа, необходимо, прежде всего: повышение знаний руководящего состава, командиров подразделений среднего звена, работников организаций, входящих в систему гражданской обороны 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го округа, путем проведения учений, </w:t>
      </w:r>
      <w:r>
        <w:rPr>
          <w:rFonts w:ascii="Times New Roman" w:hAnsi="Times New Roman" w:cs="Times New Roman"/>
          <w:sz w:val="28"/>
          <w:szCs w:val="28"/>
        </w:rPr>
        <w:lastRenderedPageBreak/>
        <w:t>тренировок, методических занятий, повышения материальной базы, обновления имущества гражданской обороны.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Законодательство в области гражданской обороны, защиты населения и территорий от чрезвычайных ситуаций природного и</w:t>
      </w:r>
      <w:r>
        <w:rPr>
          <w:rFonts w:ascii="Times New Roman" w:hAnsi="Times New Roman" w:cs="Times New Roman"/>
          <w:sz w:val="28"/>
          <w:szCs w:val="28"/>
        </w:rPr>
        <w:t xml:space="preserve"> техногенного характера, и обеспечения пожарной безопасности предполагает создание в натуральном виде, резерва для предупреждения и ликвидации чрезвычайных ситуаций и в целях гражданской обороны (далее – Резерв). Данный Резерв имеется в Администрации Средн</w:t>
      </w:r>
      <w:r>
        <w:rPr>
          <w:rFonts w:ascii="Times New Roman" w:hAnsi="Times New Roman" w:cs="Times New Roman"/>
          <w:sz w:val="28"/>
          <w:szCs w:val="28"/>
        </w:rPr>
        <w:t>еканского муниципального округа. На протяжении многих лет, ведется работа по восполнению и увеличению номенклатуры и объемов Резерва, в соответствии с прогнозируемыми чрезвычайными ситуациями, что также требует ежегодного привлечения финансовых средств.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</w:t>
      </w:r>
      <w:r>
        <w:rPr>
          <w:rFonts w:ascii="Times New Roman" w:hAnsi="Times New Roman" w:cs="Times New Roman"/>
          <w:sz w:val="28"/>
          <w:szCs w:val="28"/>
        </w:rPr>
        <w:t>я предотвращения чрезвычайных ситуаций и ликвидации их негативных последствий существенное значение имеет система мер и их технологическое обеспечение, которые могут быть общими для разных по своей природе явлений и факторов (природных и техногенных).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</w:t>
      </w:r>
      <w:r>
        <w:rPr>
          <w:rFonts w:ascii="Times New Roman" w:hAnsi="Times New Roman" w:cs="Times New Roman"/>
          <w:sz w:val="28"/>
          <w:szCs w:val="28"/>
        </w:rPr>
        <w:t xml:space="preserve">вышеперечисленное свидетельствует о том, насколько важно иметь финансовую базу для регулирования вопросов защиты населения и территорий от чрезвычайных ситуаций природного и техногенного характера, опасностей военного времени, а также обеспечения пожарной </w:t>
      </w:r>
      <w:r>
        <w:rPr>
          <w:rFonts w:ascii="Times New Roman" w:hAnsi="Times New Roman" w:cs="Times New Roman"/>
          <w:sz w:val="28"/>
          <w:szCs w:val="28"/>
        </w:rPr>
        <w:t>безопасности.</w:t>
      </w:r>
    </w:p>
    <w:p w:rsidR="009E7ACD" w:rsidRDefault="009E7AC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7ACD" w:rsidRDefault="0098360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2. Основные цели, задачи Программы и сроки ее реализации</w:t>
      </w:r>
    </w:p>
    <w:p w:rsidR="009E7ACD" w:rsidRDefault="009E7AC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E7ACD" w:rsidRDefault="00983602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целями программы являются: последовательное снижение рисков возникновения чрезвычайных ситуаций, защита населения и территории муниципального образования от угроз при</w:t>
      </w:r>
      <w:r>
        <w:rPr>
          <w:rFonts w:ascii="Times New Roman" w:hAnsi="Times New Roman" w:cs="Times New Roman"/>
          <w:sz w:val="28"/>
          <w:szCs w:val="28"/>
        </w:rPr>
        <w:t>родного и техногенного характера и опасностей военного времени, соблюдение первичных мер пожарной безопасности, а также безопасная жизнедеятельность и устойчивое социально-экономическое развитие муниципального округа.</w:t>
      </w:r>
    </w:p>
    <w:p w:rsidR="009E7ACD" w:rsidRDefault="00983602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задачами Программы являются:</w:t>
      </w:r>
    </w:p>
    <w:p w:rsidR="009E7ACD" w:rsidRDefault="00983602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защита населения и территории от чрезвычайных ситуаций природного и техногенного характера, осуществление мероприятий в целях гражданской обороны;</w:t>
      </w:r>
    </w:p>
    <w:p w:rsidR="009E7ACD" w:rsidRDefault="00983602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мероприятия в сфере пожарной безопасности на территории Среднеканского муниципального округа Магаданской</w:t>
      </w:r>
      <w:r>
        <w:rPr>
          <w:rFonts w:ascii="Times New Roman" w:hAnsi="Times New Roman" w:cs="Times New Roman"/>
          <w:sz w:val="28"/>
          <w:szCs w:val="28"/>
        </w:rPr>
        <w:t xml:space="preserve"> области;</w:t>
      </w:r>
    </w:p>
    <w:p w:rsidR="009E7ACD" w:rsidRDefault="00983602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выполнения функций Единой дежурно-диспетчерской службы Среднеканского муниципального округа Магаданской области Магаданской области.</w:t>
      </w:r>
    </w:p>
    <w:p w:rsidR="009E7ACD" w:rsidRDefault="009E7ACD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E7ACD" w:rsidRDefault="00983602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3. Система целевых индикаторов и ожидаемых конечных результатов реализации Программы</w:t>
      </w:r>
    </w:p>
    <w:p w:rsidR="009E7ACD" w:rsidRDefault="009E7ACD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E7ACD" w:rsidRDefault="00983602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результатов и социально-экономической эффективности программы будет проводится на основе системы показателей (индикаторов), приведённых ниже в таблице. </w:t>
      </w:r>
    </w:p>
    <w:p w:rsidR="009E7ACD" w:rsidRDefault="009E7ACD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E7ACD" w:rsidRDefault="009E7ACD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E7ACD" w:rsidRDefault="009E7ACD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</w:p>
    <w:tbl>
      <w:tblPr>
        <w:tblW w:w="100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075"/>
        <w:gridCol w:w="992"/>
        <w:gridCol w:w="709"/>
        <w:gridCol w:w="708"/>
        <w:gridCol w:w="709"/>
        <w:gridCol w:w="709"/>
        <w:gridCol w:w="709"/>
      </w:tblGrid>
      <w:tr w:rsidR="009E7ACD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5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индикаторов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Показатели по годам</w:t>
            </w:r>
          </w:p>
        </w:tc>
      </w:tr>
      <w:tr w:rsidR="009E7AC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</w:tr>
      <w:tr w:rsidR="009E7AC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защищенного населения, осуществление выполнений мероприятий по гражданской обороне, предотвращение чрезвычайных ситуаций природного и техногенного характера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E7ACD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9E7ACD" w:rsidRDefault="009E7AC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населения, подлежащего информированию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оповещению о ЧС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E7ACD">
        <w:tc>
          <w:tcPr>
            <w:tcW w:w="4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погибших при пожарах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E7ACD">
        <w:tc>
          <w:tcPr>
            <w:tcW w:w="4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количества пожаров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E7ACD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Оснащение ЕДДС Среднеканского муниципального округа Магаданской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E7ACD">
        <w:tc>
          <w:tcPr>
            <w:tcW w:w="4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Оснащение аварийно-спасательных формирований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мероприятий Программы позволит: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недопущение чрезвычайных ситуаций, повышение уровня безопасности населения и защищенности особо важных объектов от угроз природного и </w:t>
      </w:r>
      <w:r>
        <w:rPr>
          <w:rFonts w:ascii="Times New Roman" w:hAnsi="Times New Roman" w:cs="Times New Roman"/>
          <w:sz w:val="28"/>
          <w:szCs w:val="28"/>
        </w:rPr>
        <w:t>техногенного характера;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уменьшение количества пожаров не менее 30%;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осуществление выполнений мероприятий по гражданской обороне, защите населения и территории муниципального образования от чрезвычайных ситуаций природного и техногенного характера. В </w:t>
      </w:r>
      <w:r>
        <w:rPr>
          <w:rFonts w:ascii="Times New Roman" w:hAnsi="Times New Roman" w:cs="Times New Roman"/>
          <w:sz w:val="28"/>
          <w:szCs w:val="28"/>
        </w:rPr>
        <w:t>области гражданской обороны в особый период (при переводе гражданской обороны с мирного на военное положение) будет обеспечена непрерывность управления гражданской обороной, поступления информации и сигналов оповещения.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целом в результате реализации Прог</w:t>
      </w:r>
      <w:r>
        <w:rPr>
          <w:rFonts w:ascii="Times New Roman" w:hAnsi="Times New Roman" w:cs="Times New Roman"/>
          <w:sz w:val="28"/>
          <w:szCs w:val="28"/>
        </w:rPr>
        <w:t>раммы будут существенно снижены риски чрезвычайных ситуаций и пожаров, повысятся безопасность населения и защищенность объектов муниципального округа от угроз природного и техногенного характера, а также от опасностей военного времени.</w:t>
      </w:r>
    </w:p>
    <w:p w:rsidR="009E7ACD" w:rsidRDefault="009E7A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E7ACD" w:rsidRDefault="00983602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4. Сведения </w:t>
      </w:r>
      <w:r>
        <w:rPr>
          <w:rFonts w:ascii="Times New Roman" w:hAnsi="Times New Roman" w:cs="Times New Roman"/>
          <w:b/>
          <w:sz w:val="28"/>
          <w:szCs w:val="28"/>
        </w:rPr>
        <w:t>о заказчиках и исполнителях Программы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Заказчиком и исполнителем Программы является Администрация Среднеканского муниципального округа Магаданской области, заинтересованная в организации защиты населения и территории от чрезвычайных ситуаций природного и те</w:t>
      </w:r>
      <w:r>
        <w:rPr>
          <w:rFonts w:ascii="Times New Roman" w:hAnsi="Times New Roman" w:cs="Times New Roman"/>
          <w:sz w:val="28"/>
          <w:szCs w:val="28"/>
        </w:rPr>
        <w:t>хногенного характера, опасностей военного времени и обеспечении пожарной безопасности.</w:t>
      </w:r>
    </w:p>
    <w:p w:rsidR="009E7ACD" w:rsidRDefault="00983602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5. Механизм реализации Программы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Общие положения.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и координацию выполнения мероприятий осуществляет заказчик Программы – Администрация Среднеканск</w:t>
      </w:r>
      <w:r>
        <w:rPr>
          <w:rFonts w:ascii="Times New Roman" w:hAnsi="Times New Roman" w:cs="Times New Roman"/>
          <w:sz w:val="28"/>
          <w:szCs w:val="28"/>
        </w:rPr>
        <w:t>ого муниципального округа Магаданской области.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Реализация мероприятий Программы предусмотрена разделом 7 настоящей Программы, осуществляется за счет средств бюджета Среднеканского муниципального округа Магаданской области и иных источников.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отдельным ме</w:t>
      </w:r>
      <w:r>
        <w:rPr>
          <w:rFonts w:ascii="Times New Roman" w:hAnsi="Times New Roman" w:cs="Times New Roman"/>
          <w:sz w:val="28"/>
          <w:szCs w:val="28"/>
        </w:rPr>
        <w:t>роприятиям Программы конкретные исполнители определяются в соответствии с Федеральным законодательством о контрактной системе в сфере закупок товаров, работ и услуг для обеспечения муниципальных нужд.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Порядок финансирования получателей средств бюджета</w:t>
      </w:r>
      <w:r>
        <w:rPr>
          <w:rFonts w:ascii="Times New Roman" w:hAnsi="Times New Roman" w:cs="Times New Roman"/>
          <w:sz w:val="28"/>
          <w:szCs w:val="28"/>
        </w:rPr>
        <w:t xml:space="preserve"> Среднеканского муниципального округа Магаданской области.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Финансирование Программы осуществляется в пределах бюджетных ассигнований и лимитов бюджетных обязательств на соответствующий финансовый год.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Получатели бюджетных средств несут ответственность за </w:t>
      </w:r>
      <w:r>
        <w:rPr>
          <w:rFonts w:ascii="Times New Roman" w:hAnsi="Times New Roman" w:cs="Times New Roman"/>
          <w:sz w:val="28"/>
          <w:szCs w:val="28"/>
        </w:rPr>
        <w:t>нецелевое использование денежных средств, выделенных из бюджета Среднеканского муниципального округа Магаданской области, на реализацию мероприятий по Программе.</w:t>
      </w:r>
    </w:p>
    <w:p w:rsidR="009E7ACD" w:rsidRDefault="009E7A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E7ACD" w:rsidRDefault="0098360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6. Ресурсное обеспечение Программы</w:t>
      </w:r>
    </w:p>
    <w:p w:rsidR="009E7ACD" w:rsidRDefault="009E7AC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E7ACD" w:rsidRDefault="009836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 на реализацию Программы составляют средств</w:t>
      </w:r>
      <w:r>
        <w:rPr>
          <w:rFonts w:ascii="Times New Roman" w:hAnsi="Times New Roman" w:cs="Times New Roman"/>
          <w:sz w:val="28"/>
          <w:szCs w:val="28"/>
        </w:rPr>
        <w:t>а областного бюджета и бюджета Среднеканского муниципального округа Магаданской области в размере 38 181,356 тыс. рублей, в том числе:</w:t>
      </w:r>
    </w:p>
    <w:p w:rsidR="009E7ACD" w:rsidRDefault="009836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областного бюджета - 1 231,956 тыс. рублей:</w:t>
      </w:r>
    </w:p>
    <w:p w:rsidR="009E7ACD" w:rsidRDefault="009836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2023 год– 1 231,956 тыс. рублей </w:t>
      </w:r>
    </w:p>
    <w:p w:rsidR="009E7ACD" w:rsidRDefault="009836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 год – 0 тыс. рублей;</w:t>
      </w:r>
    </w:p>
    <w:p w:rsidR="009E7ACD" w:rsidRDefault="009836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 год 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 ты</w:t>
      </w:r>
      <w:r>
        <w:rPr>
          <w:rFonts w:ascii="Times New Roman" w:hAnsi="Times New Roman" w:cs="Times New Roman"/>
          <w:sz w:val="28"/>
          <w:szCs w:val="28"/>
        </w:rPr>
        <w:t>с. рублей;</w:t>
      </w:r>
    </w:p>
    <w:p w:rsidR="009E7ACD" w:rsidRDefault="009836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 год – 0 тыс. рублей;</w:t>
      </w:r>
    </w:p>
    <w:p w:rsidR="009E7ACD" w:rsidRDefault="009836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2027 год – 0 тыс. рублей.</w:t>
      </w:r>
    </w:p>
    <w:p w:rsidR="009E7ACD" w:rsidRDefault="009836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бюджета Среднеканского муниципального округа Магаданской области –</w:t>
      </w:r>
    </w:p>
    <w:p w:rsidR="009E7ACD" w:rsidRDefault="009836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36 949,4 тыс. рублей:</w:t>
      </w:r>
    </w:p>
    <w:p w:rsidR="009E7ACD" w:rsidRDefault="009836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2023 год – 8 629,9 тыс. рублей; </w:t>
      </w:r>
    </w:p>
    <w:p w:rsidR="009E7ACD" w:rsidRDefault="009836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 год – 6 541,0 тыс. рублей;</w:t>
      </w:r>
    </w:p>
    <w:p w:rsidR="009E7ACD" w:rsidRDefault="009836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 год 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6 518,5 тыс. рублей;</w:t>
      </w:r>
    </w:p>
    <w:p w:rsidR="009E7ACD" w:rsidRDefault="009836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</w:t>
      </w:r>
      <w:r>
        <w:rPr>
          <w:rFonts w:ascii="Times New Roman" w:hAnsi="Times New Roman" w:cs="Times New Roman"/>
          <w:sz w:val="28"/>
          <w:szCs w:val="28"/>
        </w:rPr>
        <w:t xml:space="preserve"> год – 7 630,0 тыс. рублей;</w:t>
      </w:r>
    </w:p>
    <w:p w:rsidR="009E7ACD" w:rsidRDefault="009836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2027 год – 7 630,0 тыс. рублей.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Объемы финансирования Программы ежегодно корректируются, исходя из показателей бюджета на очередной финансовый год.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сокращении или увеличении ассигнований на реализацию Программы координатор П</w:t>
      </w:r>
      <w:r>
        <w:rPr>
          <w:rFonts w:ascii="Times New Roman" w:hAnsi="Times New Roman" w:cs="Times New Roman"/>
          <w:sz w:val="28"/>
          <w:szCs w:val="28"/>
        </w:rPr>
        <w:t>рограммы вносит предложения по корректировке перечня мероприятий.</w:t>
      </w:r>
    </w:p>
    <w:p w:rsidR="009E7ACD" w:rsidRDefault="009E7AC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4" w:name="Par225"/>
      <w:bookmarkEnd w:id="4"/>
    </w:p>
    <w:p w:rsidR="009E7ACD" w:rsidRDefault="009E7AC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E7ACD" w:rsidRDefault="009E7AC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E7ACD" w:rsidRDefault="009E7AC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E7ACD" w:rsidRDefault="009E7AC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E7ACD" w:rsidRDefault="009E7AC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E7ACD" w:rsidRDefault="009E7AC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E7ACD" w:rsidRDefault="0098360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Раздел 7. Система программных мероприятий</w:t>
      </w:r>
    </w:p>
    <w:p w:rsidR="009E7ACD" w:rsidRDefault="009E7AC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3"/>
        <w:gridCol w:w="2237"/>
        <w:gridCol w:w="113"/>
        <w:gridCol w:w="600"/>
        <w:gridCol w:w="1419"/>
        <w:gridCol w:w="170"/>
        <w:gridCol w:w="822"/>
        <w:gridCol w:w="851"/>
        <w:gridCol w:w="850"/>
        <w:gridCol w:w="851"/>
        <w:gridCol w:w="850"/>
        <w:gridCol w:w="851"/>
      </w:tblGrid>
      <w:tr w:rsidR="009E7ACD"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7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E7ACD" w:rsidRDefault="00983602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E7ACD" w:rsidRDefault="00983602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 (получатель) денежных средств</w:t>
            </w:r>
          </w:p>
        </w:tc>
        <w:tc>
          <w:tcPr>
            <w:tcW w:w="52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(тыс. рублей)</w:t>
            </w:r>
          </w:p>
        </w:tc>
      </w:tr>
      <w:tr w:rsidR="009E7ACD"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 по годам</w:t>
            </w:r>
          </w:p>
        </w:tc>
      </w:tr>
      <w:tr w:rsidR="009E7ACD">
        <w:trPr>
          <w:trHeight w:val="762"/>
        </w:trPr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7ACD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124436060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bookmarkEnd w:id="5"/>
      <w:tr w:rsidR="009E7ACD">
        <w:trPr>
          <w:trHeight w:val="566"/>
        </w:trPr>
        <w:tc>
          <w:tcPr>
            <w:tcW w:w="102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</w:t>
            </w:r>
          </w:p>
        </w:tc>
      </w:tr>
      <w:tr w:rsidR="009E7ACD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1.1.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муниципальной автоматизированной системы централизованного оповещения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населения (МАСЦО) в населенных пунктах Сусуманского городского округа</w:t>
            </w:r>
          </w:p>
          <w:p w:rsidR="009E7ACD" w:rsidRDefault="009E7ACD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по делам ГО и ЧС Администрации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E7ACD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Противопаводковые мероприятия на территории Среднеканского муниципального округа Магаданской области</w:t>
            </w:r>
          </w:p>
          <w:p w:rsidR="009E7ACD" w:rsidRDefault="009E7A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</w:t>
            </w: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2 400,0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9E7ACD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пополнение резерва материальных ресурсов для предупреждения и ликвидации ЧС и в целях гражданской обороны</w:t>
            </w:r>
          </w:p>
          <w:p w:rsidR="009E7ACD" w:rsidRDefault="009E7A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</w:t>
            </w: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E7ACD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отдела по делам ГО и ЧС Администрации спутниковой связью</w:t>
            </w:r>
          </w:p>
          <w:p w:rsidR="009E7ACD" w:rsidRDefault="009E7A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по делам ГО и ЧС Администрации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9E7ACD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по разделу: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4 639,300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2 501,6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9E7ACD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9E7ACD">
        <w:tc>
          <w:tcPr>
            <w:tcW w:w="102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ind w:right="-204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ind w:right="-204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2.Осуществление мероприятий в целях гражданской обороны</w:t>
            </w:r>
          </w:p>
          <w:p w:rsidR="009E7ACD" w:rsidRDefault="009E7ACD">
            <w:pPr>
              <w:pStyle w:val="ConsPlusNormal"/>
              <w:ind w:right="-204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7ACD">
        <w:trPr>
          <w:trHeight w:val="2076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 защитных сооружений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 Администрации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9E7ACD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Изготовление, приобретение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систематическое обновление информационных стендов, баннеров, плакатов, брошюр, информационных материалов для населения по способам защиты от ЧС, вопросам пожарной безопасности, гражданской обороны, и правилам поведения на водных объектах</w:t>
            </w:r>
          </w:p>
          <w:p w:rsidR="009E7ACD" w:rsidRDefault="009E7A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делам ГО и ЧС Администрации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9E7ACD"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по разделу: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1 060,0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530,0</w:t>
            </w:r>
          </w:p>
        </w:tc>
      </w:tr>
      <w:tr w:rsidR="009E7ACD">
        <w:trPr>
          <w:trHeight w:val="496"/>
        </w:trPr>
        <w:tc>
          <w:tcPr>
            <w:tcW w:w="102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ind w:left="72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numPr>
                <w:ilvl w:val="0"/>
                <w:numId w:val="3"/>
              </w:numPr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в сфере пожарной безопасности на территории Среднеканского муниципального округа Магаданской области</w:t>
            </w:r>
          </w:p>
          <w:p w:rsidR="009E7ACD" w:rsidRDefault="009E7ACD">
            <w:pPr>
              <w:pStyle w:val="ConsPlusNormal"/>
              <w:ind w:left="72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7ACD">
        <w:trPr>
          <w:trHeight w:val="2703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и обслуживание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средств пожаротушения, наглядной агитации, обеспечение готовности источников противопожарного водоснабжения</w:t>
            </w:r>
          </w:p>
          <w:p w:rsidR="009E7ACD" w:rsidRDefault="009E7A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 Администрации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9E7ACD">
        <w:trPr>
          <w:trHeight w:val="17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9E7ACD">
        <w:trPr>
          <w:trHeight w:val="1593"/>
        </w:trPr>
        <w:tc>
          <w:tcPr>
            <w:tcW w:w="5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Обустройство минерализованных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противопожарных полос в границах округа, тушение лесных пожаров</w:t>
            </w:r>
          </w:p>
        </w:tc>
        <w:tc>
          <w:tcPr>
            <w:tcW w:w="71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по делам ГО и ЧС Администрации 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791,65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571,65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9E7ACD">
        <w:tc>
          <w:tcPr>
            <w:tcW w:w="5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2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квартир отдельных категорий граждан автономными пожарными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извещателями и по 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техническому обслуживанию</w:t>
            </w:r>
          </w:p>
        </w:tc>
        <w:tc>
          <w:tcPr>
            <w:tcW w:w="71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 Администрации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1 862,</w:t>
            </w: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ОБ- 1 761, 556</w:t>
            </w: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МБ- 100,75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1 302,</w:t>
            </w: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306</w:t>
            </w: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1 231,</w:t>
            </w: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956</w:t>
            </w: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70,35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140,0</w:t>
            </w: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132,4</w:t>
            </w: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140,0</w:t>
            </w: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132,4</w:t>
            </w: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140,0</w:t>
            </w: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132,4</w:t>
            </w: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140,0</w:t>
            </w: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132,4</w:t>
            </w: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</w:tr>
      <w:tr w:rsidR="009E7ACD">
        <w:tc>
          <w:tcPr>
            <w:tcW w:w="5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2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источниками противопожарного водоснабжения</w:t>
            </w:r>
          </w:p>
        </w:tc>
        <w:tc>
          <w:tcPr>
            <w:tcW w:w="71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 Администрации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1 000,0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9E7ACD">
        <w:tc>
          <w:tcPr>
            <w:tcW w:w="35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по разделу:</w:t>
            </w:r>
          </w:p>
        </w:tc>
        <w:tc>
          <w:tcPr>
            <w:tcW w:w="241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3 873,956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2 073,</w:t>
            </w: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700,0</w:t>
            </w:r>
          </w:p>
        </w:tc>
      </w:tr>
      <w:tr w:rsidR="009E7ACD">
        <w:tc>
          <w:tcPr>
            <w:tcW w:w="102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ind w:left="720" w:right="-62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numPr>
                <w:ilvl w:val="0"/>
                <w:numId w:val="3"/>
              </w:numPr>
              <w:ind w:right="-62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Обеспечение выполнения функций Единой дежурно-диспетчерской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службы Среднеканского муниципального округа Магаданской области</w:t>
            </w:r>
          </w:p>
        </w:tc>
      </w:tr>
      <w:tr w:rsidR="009E7ACD">
        <w:trPr>
          <w:trHeight w:val="2048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ЕДДС Среднеканского муниципального округа Магаданской области в соответствии с регламентирующими правовыми актами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3 028,6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9E7ACD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ЕДДС Среднеканского муниципального округа Магаданской области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25 579,5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4 647,0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4 827,2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5 105,3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5 500,0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5 500,0</w:t>
            </w:r>
          </w:p>
        </w:tc>
      </w:tr>
      <w:tr w:rsidR="009E7ACD"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по разделу: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28 608,1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5 286,3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5 488,8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5 833,0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6 000,0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6 000,0</w:t>
            </w:r>
          </w:p>
        </w:tc>
      </w:tr>
      <w:tr w:rsidR="009E7ACD"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всего по годам: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38 181,356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9 861,</w:t>
            </w: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6 541,0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6 518,5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7 630,0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7 630,0</w:t>
            </w:r>
          </w:p>
        </w:tc>
      </w:tr>
    </w:tbl>
    <w:p w:rsidR="009E7ACD" w:rsidRDefault="009E7ACD">
      <w:pPr>
        <w:pStyle w:val="ConsPlusNormal"/>
        <w:jc w:val="center"/>
        <w:rPr>
          <w:rFonts w:ascii="Times New Roman" w:hAnsi="Times New Roman" w:cs="Times New Roman"/>
        </w:rPr>
      </w:pPr>
    </w:p>
    <w:p w:rsidR="009E7ACD" w:rsidRDefault="009E7ACD">
      <w:pPr>
        <w:pStyle w:val="ConsPlusNormal"/>
        <w:jc w:val="center"/>
        <w:rPr>
          <w:rFonts w:ascii="Times New Roman" w:hAnsi="Times New Roman" w:cs="Times New Roman"/>
        </w:rPr>
      </w:pPr>
    </w:p>
    <w:p w:rsidR="009E7ACD" w:rsidRDefault="00983602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</w:t>
      </w:r>
    </w:p>
    <w:sectPr w:rsidR="009E7A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0" w:bottom="0" w:left="1134" w:header="34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3602" w:rsidRDefault="00983602">
      <w:pPr>
        <w:spacing w:after="0" w:line="240" w:lineRule="auto"/>
      </w:pPr>
      <w:r>
        <w:separator/>
      </w:r>
    </w:p>
  </w:endnote>
  <w:endnote w:type="continuationSeparator" w:id="0">
    <w:p w:rsidR="00983602" w:rsidRDefault="00983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7ACD" w:rsidRDefault="009E7AC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7ACD" w:rsidRDefault="009E7ACD">
    <w:pPr>
      <w:pStyle w:val="a5"/>
      <w:jc w:val="right"/>
    </w:pPr>
  </w:p>
  <w:p w:rsidR="009E7ACD" w:rsidRDefault="009E7AC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7ACD" w:rsidRDefault="009E7AC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3602" w:rsidRDefault="00983602">
      <w:pPr>
        <w:spacing w:after="0" w:line="240" w:lineRule="auto"/>
      </w:pPr>
      <w:r>
        <w:separator/>
      </w:r>
    </w:p>
  </w:footnote>
  <w:footnote w:type="continuationSeparator" w:id="0">
    <w:p w:rsidR="00983602" w:rsidRDefault="009836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7ACD" w:rsidRDefault="009E7AC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1409620"/>
      <w:docPartObj>
        <w:docPartGallery w:val="Page Numbers (Top of Page)"/>
        <w:docPartUnique/>
      </w:docPartObj>
    </w:sdtPr>
    <w:sdtEndPr/>
    <w:sdtContent>
      <w:p w:rsidR="009E7ACD" w:rsidRDefault="0098360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4546">
          <w:rPr>
            <w:noProof/>
          </w:rPr>
          <w:t>3</w:t>
        </w:r>
        <w:r>
          <w:fldChar w:fldCharType="end"/>
        </w:r>
      </w:p>
    </w:sdtContent>
  </w:sdt>
  <w:p w:rsidR="009E7ACD" w:rsidRDefault="009E7AC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7ACD" w:rsidRDefault="009E7AC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F304D"/>
    <w:multiLevelType w:val="hybridMultilevel"/>
    <w:tmpl w:val="701200FE"/>
    <w:lvl w:ilvl="0" w:tplc="5A06218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06A49"/>
    <w:multiLevelType w:val="hybridMultilevel"/>
    <w:tmpl w:val="33AA54EE"/>
    <w:lvl w:ilvl="0" w:tplc="B34A8C6E">
      <w:start w:val="1"/>
      <w:numFmt w:val="decimal"/>
      <w:lvlText w:val="%1."/>
      <w:lvlJc w:val="left"/>
      <w:pPr>
        <w:ind w:left="163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352" w:hanging="360"/>
      </w:pPr>
    </w:lvl>
    <w:lvl w:ilvl="2" w:tplc="0419001B" w:tentative="1">
      <w:start w:val="1"/>
      <w:numFmt w:val="lowerRoman"/>
      <w:lvlText w:val="%3."/>
      <w:lvlJc w:val="right"/>
      <w:pPr>
        <w:ind w:left="3072" w:hanging="180"/>
      </w:pPr>
    </w:lvl>
    <w:lvl w:ilvl="3" w:tplc="0419000F" w:tentative="1">
      <w:start w:val="1"/>
      <w:numFmt w:val="decimal"/>
      <w:lvlText w:val="%4."/>
      <w:lvlJc w:val="left"/>
      <w:pPr>
        <w:ind w:left="3792" w:hanging="360"/>
      </w:pPr>
    </w:lvl>
    <w:lvl w:ilvl="4" w:tplc="04190019" w:tentative="1">
      <w:start w:val="1"/>
      <w:numFmt w:val="lowerLetter"/>
      <w:lvlText w:val="%5."/>
      <w:lvlJc w:val="left"/>
      <w:pPr>
        <w:ind w:left="4512" w:hanging="360"/>
      </w:pPr>
    </w:lvl>
    <w:lvl w:ilvl="5" w:tplc="0419001B" w:tentative="1">
      <w:start w:val="1"/>
      <w:numFmt w:val="lowerRoman"/>
      <w:lvlText w:val="%6."/>
      <w:lvlJc w:val="right"/>
      <w:pPr>
        <w:ind w:left="5232" w:hanging="180"/>
      </w:pPr>
    </w:lvl>
    <w:lvl w:ilvl="6" w:tplc="0419000F" w:tentative="1">
      <w:start w:val="1"/>
      <w:numFmt w:val="decimal"/>
      <w:lvlText w:val="%7."/>
      <w:lvlJc w:val="left"/>
      <w:pPr>
        <w:ind w:left="5952" w:hanging="360"/>
      </w:pPr>
    </w:lvl>
    <w:lvl w:ilvl="7" w:tplc="04190019" w:tentative="1">
      <w:start w:val="1"/>
      <w:numFmt w:val="lowerLetter"/>
      <w:lvlText w:val="%8."/>
      <w:lvlJc w:val="left"/>
      <w:pPr>
        <w:ind w:left="6672" w:hanging="360"/>
      </w:pPr>
    </w:lvl>
    <w:lvl w:ilvl="8" w:tplc="0419001B" w:tentative="1">
      <w:start w:val="1"/>
      <w:numFmt w:val="lowerRoman"/>
      <w:lvlText w:val="%9."/>
      <w:lvlJc w:val="right"/>
      <w:pPr>
        <w:ind w:left="7392" w:hanging="180"/>
      </w:pPr>
    </w:lvl>
  </w:abstractNum>
  <w:abstractNum w:abstractNumId="2" w15:restartNumberingAfterBreak="0">
    <w:nsid w:val="13C36582"/>
    <w:multiLevelType w:val="hybridMultilevel"/>
    <w:tmpl w:val="249CFB7A"/>
    <w:lvl w:ilvl="0" w:tplc="755482FA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3" w15:restartNumberingAfterBreak="0">
    <w:nsid w:val="34834802"/>
    <w:multiLevelType w:val="hybridMultilevel"/>
    <w:tmpl w:val="98E28474"/>
    <w:lvl w:ilvl="0" w:tplc="E028FD9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5694451A"/>
    <w:multiLevelType w:val="hybridMultilevel"/>
    <w:tmpl w:val="FD425538"/>
    <w:lvl w:ilvl="0" w:tplc="A976C3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73181B"/>
    <w:multiLevelType w:val="hybridMultilevel"/>
    <w:tmpl w:val="CB5C2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E7ACD"/>
    <w:rsid w:val="000B4546"/>
    <w:rsid w:val="00983602"/>
    <w:rsid w:val="009E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C43FA"/>
  <w15:docId w15:val="{B9771C94-D55F-4986-8F6D-F382763D1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Pr>
      <w:rFonts w:eastAsiaTheme="minorHAnsi"/>
      <w:lang w:eastAsia="en-US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Pr>
      <w:rFonts w:eastAsiaTheme="minorHAnsi"/>
      <w:lang w:eastAsia="en-US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08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41632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3B3846-B62B-41D9-AC69-35A34D654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2573</TotalTime>
  <Pages>1</Pages>
  <Words>3275</Words>
  <Characters>18673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SOBRANIE</dc:creator>
  <cp:keywords/>
  <dc:description/>
  <cp:lastModifiedBy>user</cp:lastModifiedBy>
  <cp:revision>109</cp:revision>
  <cp:lastPrinted>2023-01-18T22:41:00Z</cp:lastPrinted>
  <dcterms:created xsi:type="dcterms:W3CDTF">2017-11-23T03:10:00Z</dcterms:created>
  <dcterms:modified xsi:type="dcterms:W3CDTF">2023-01-19T01:05:00Z</dcterms:modified>
</cp:coreProperties>
</file>